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B07FB0" Type="http://schemas.openxmlformats.org/officeDocument/2006/relationships/officeDocument" Target="/word/document.xml" /><Relationship Id="coreR13B07FB0" Type="http://schemas.openxmlformats.org/package/2006/relationships/metadata/core-properties" Target="/docProps/core.xml" /><Relationship Id="customR13B07F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uranu (kód: 21-067-H)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 se obsluhy úpravny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technologického procesu linky chemického zpracování uranové rudy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zařízení v sestavě technologické linky chemické úpravny uranu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 se obsluhy úpravny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procesu drcení, mletí a chemické zpracování uranové rudy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technologie zpracování uranové rudy (způsob provedení jednotlivých činností při drcení, mletí a chemickém zpracování uranové rudy)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proces měření bilančních hodnot uranové rudy a způsob zpracování uranové rudy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zařízení technologického procesu linky chemického zpracování uranové rudy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831" w:hRule="exact" w:wrap="none" w:vAnchor="page" w:hAnchor="margin" w:x="45" w:y="7161"/>
        <w:rPr>
          <w:rStyle w:val="C3"/>
          <w:rtl w:val="0"/>
        </w:rPr>
      </w:pPr>
    </w:p>
    <w:p>
      <w:pPr>
        <w:pStyle w:val="P13"/>
        <w:framePr w:w="6658" w:h="704" w:hRule="exact" w:wrap="none" w:vAnchor="page" w:hAnchor="margin" w:x="71" w:y="7217"/>
        <w:rPr>
          <w:rStyle w:val="C11"/>
          <w:rtl w:val="0"/>
        </w:rPr>
      </w:pPr>
      <w:r>
        <w:rPr>
          <w:rStyle w:val="C11"/>
          <w:rtl w:val="0"/>
        </w:rPr>
        <w:t>a) Popsat zařízení technologického procesu chemického zpracování (pracoviště vybavené zařízením pro drcení, mletí a loužení uranové rudy) a vysvětlit jeho funkci a povinnosti při jeho obsluze</w:t>
      </w:r>
    </w:p>
    <w:p>
      <w:pPr>
        <w:pStyle w:val="P28"/>
        <w:framePr w:w="3921" w:h="831" w:hRule="exact" w:wrap="none" w:vAnchor="page" w:hAnchor="margin" w:x="6800" w:y="7161"/>
        <w:rPr>
          <w:rStyle w:val="C3"/>
          <w:rtl w:val="0"/>
        </w:rPr>
      </w:pPr>
    </w:p>
    <w:p>
      <w:pPr>
        <w:pStyle w:val="P29"/>
        <w:framePr w:w="3839" w:h="704"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Vyjmenovat nástroje, nářadí, osobní ochranné pracovní prostředky a ostatní potřebné náležitosti k chemickému zpracování uranové rudy</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Ústní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c) Popsat bezpečnost práce při procesu zpracování uranové rudy</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Seřizování zařízení v sestavě technologické linky chemické úpravny uranu</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Popsat postup a činnosti při ošetřování a údržbě technologické linky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Provést úkony denního ošetření a běžné údržby technologické linky</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Praktické předvedení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c) Provádět běžné kontroly technického stavu technologické linky</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 a ústní ověření</w:t>
      </w:r>
    </w:p>
    <w:p>
      <w:pPr>
        <w:pStyle w:val="P32"/>
        <w:framePr w:w="10710" w:h="248" w:hRule="exact" w:wrap="none" w:vAnchor="page" w:hAnchor="margin" w:x="28" w:y="11582"/>
        <w:rPr>
          <w:rStyle w:val="C23"/>
          <w:rtl w:val="0"/>
        </w:rPr>
      </w:pPr>
      <w:r>
        <w:rPr>
          <w:rStyle w:val="C23"/>
          <w:rtl w:val="0"/>
        </w:rPr>
        <w:t>Je třeba splnit všechna kritéria.</w:t>
      </w:r>
    </w:p>
    <w:p>
      <w:pPr>
        <w:pStyle w:val="P23"/>
        <w:framePr w:w="10710" w:h="340" w:hRule="exact" w:wrap="none" w:vAnchor="page" w:hAnchor="margin" w:x="28" w:y="12017"/>
        <w:rPr>
          <w:rStyle w:val="C18"/>
          <w:rtl w:val="0"/>
        </w:rPr>
      </w:pPr>
      <w:r>
        <w:rPr>
          <w:rStyle w:val="C18"/>
          <w:rtl w:val="0"/>
        </w:rPr>
        <w:t>Monitoring ionizujícího záření na pracovišti</w:t>
      </w:r>
    </w:p>
    <w:p>
      <w:pPr>
        <w:pStyle w:val="P24"/>
        <w:framePr w:w="6713" w:h="376" w:hRule="exact" w:wrap="none" w:vAnchor="page" w:hAnchor="margin" w:x="45" w:y="12457"/>
        <w:rPr>
          <w:rStyle w:val="C3"/>
          <w:rtl w:val="0"/>
        </w:rPr>
      </w:pPr>
    </w:p>
    <w:p>
      <w:pPr>
        <w:pStyle w:val="P25"/>
        <w:framePr w:w="6661" w:h="249" w:hRule="exact" w:wrap="none" w:vAnchor="page" w:hAnchor="margin" w:x="71" w:y="12528"/>
        <w:rPr>
          <w:rStyle w:val="C19"/>
          <w:rtl w:val="0"/>
        </w:rPr>
      </w:pPr>
      <w:r>
        <w:rPr>
          <w:rStyle w:val="C19"/>
          <w:rtl w:val="0"/>
        </w:rPr>
        <w:t>Kritéria hodnocení</w:t>
      </w:r>
    </w:p>
    <w:p>
      <w:pPr>
        <w:pStyle w:val="P26"/>
        <w:framePr w:w="3918" w:h="376" w:hRule="exact" w:wrap="none" w:vAnchor="page" w:hAnchor="margin" w:x="6803" w:y="12457"/>
        <w:rPr>
          <w:rStyle w:val="C3"/>
          <w:rtl w:val="0"/>
        </w:rPr>
      </w:pPr>
    </w:p>
    <w:p>
      <w:pPr>
        <w:pStyle w:val="P27"/>
        <w:framePr w:w="3836" w:h="249" w:hRule="exact" w:wrap="none" w:vAnchor="page" w:hAnchor="margin" w:x="6859" w:y="12528"/>
        <w:rPr>
          <w:rStyle w:val="C20"/>
          <w:rtl w:val="0"/>
        </w:rPr>
      </w:pPr>
      <w:r>
        <w:rPr>
          <w:rStyle w:val="C20"/>
          <w:rtl w:val="0"/>
        </w:rPr>
        <w:t>Způsoby ověření</w:t>
      </w:r>
    </w:p>
    <w:p>
      <w:pPr>
        <w:pStyle w:val="P12"/>
        <w:framePr w:w="6710" w:h="607" w:hRule="exact" w:wrap="none" w:vAnchor="page" w:hAnchor="margin" w:x="45" w:y="12833"/>
        <w:rPr>
          <w:rStyle w:val="C3"/>
          <w:rtl w:val="0"/>
        </w:rPr>
      </w:pPr>
    </w:p>
    <w:p>
      <w:pPr>
        <w:pStyle w:val="P13"/>
        <w:framePr w:w="6658" w:h="480" w:hRule="exact" w:wrap="none" w:vAnchor="page" w:hAnchor="margin" w:x="71" w:y="12889"/>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833"/>
        <w:rPr>
          <w:rStyle w:val="C3"/>
          <w:rtl w:val="0"/>
        </w:rPr>
      </w:pPr>
    </w:p>
    <w:p>
      <w:pPr>
        <w:pStyle w:val="P29"/>
        <w:framePr w:w="3839" w:h="480" w:hRule="exact" w:wrap="none" w:vAnchor="page" w:hAnchor="margin" w:x="6856" w:y="12889"/>
        <w:rPr>
          <w:rStyle w:val="C21"/>
          <w:rtl w:val="0"/>
        </w:rPr>
      </w:pPr>
      <w:r>
        <w:rPr>
          <w:rStyle w:val="C21"/>
          <w:rtl w:val="0"/>
        </w:rPr>
        <w:t>Ústní ověření</w:t>
      </w:r>
    </w:p>
    <w:p>
      <w:pPr>
        <w:pStyle w:val="P16"/>
        <w:framePr w:w="6710" w:h="607" w:hRule="exact" w:wrap="none" w:vAnchor="page" w:hAnchor="margin" w:x="45" w:y="13440"/>
        <w:rPr>
          <w:rStyle w:val="C3"/>
          <w:rtl w:val="0"/>
        </w:rPr>
      </w:pPr>
    </w:p>
    <w:p>
      <w:pPr>
        <w:pStyle w:val="P17"/>
        <w:framePr w:w="6658" w:h="480" w:hRule="exact" w:wrap="none" w:vAnchor="page" w:hAnchor="margin" w:x="71" w:y="13496"/>
        <w:rPr>
          <w:rStyle w:val="C13"/>
          <w:rtl w:val="0"/>
        </w:rPr>
      </w:pPr>
      <w:r>
        <w:rPr>
          <w:rStyle w:val="C13"/>
          <w:rtl w:val="0"/>
        </w:rPr>
        <w:t>b) Předvést používané prostředky k monitorování prostředí s ionizujícím zářením a popsat způsob měření</w:t>
      </w:r>
    </w:p>
    <w:p>
      <w:pPr>
        <w:pStyle w:val="P30"/>
        <w:framePr w:w="3921" w:h="607" w:hRule="exact" w:wrap="none" w:vAnchor="page" w:hAnchor="margin" w:x="6800" w:y="13440"/>
        <w:rPr>
          <w:rStyle w:val="C3"/>
          <w:rtl w:val="0"/>
        </w:rPr>
      </w:pPr>
    </w:p>
    <w:p>
      <w:pPr>
        <w:pStyle w:val="P31"/>
        <w:framePr w:w="3839" w:h="480" w:hRule="exact" w:wrap="none" w:vAnchor="page" w:hAnchor="margin" w:x="6856" w:y="13496"/>
        <w:rPr>
          <w:rStyle w:val="C22"/>
          <w:rtl w:val="0"/>
        </w:rPr>
      </w:pPr>
      <w:r>
        <w:rPr>
          <w:rStyle w:val="C22"/>
          <w:rtl w:val="0"/>
        </w:rPr>
        <w:t>Praktické předvedení a ústní ověření</w:t>
      </w:r>
    </w:p>
    <w:p>
      <w:pPr>
        <w:pStyle w:val="P12"/>
        <w:framePr w:w="6710" w:h="607" w:hRule="exact" w:wrap="none" w:vAnchor="page" w:hAnchor="margin" w:x="45" w:y="14047"/>
        <w:rPr>
          <w:rStyle w:val="C3"/>
          <w:rtl w:val="0"/>
        </w:rPr>
      </w:pPr>
    </w:p>
    <w:p>
      <w:pPr>
        <w:pStyle w:val="P13"/>
        <w:framePr w:w="6658" w:h="480" w:hRule="exact" w:wrap="none" w:vAnchor="page" w:hAnchor="margin" w:x="71" w:y="14103"/>
        <w:rPr>
          <w:rStyle w:val="C11"/>
          <w:rtl w:val="0"/>
        </w:rPr>
      </w:pPr>
      <w:r>
        <w:rPr>
          <w:rStyle w:val="C11"/>
          <w:rtl w:val="0"/>
        </w:rPr>
        <w:t>c) Předvést používané prostředky k osobnímu monitorování ionizujícího záření a popsat způsob měření</w:t>
      </w:r>
    </w:p>
    <w:p>
      <w:pPr>
        <w:pStyle w:val="P28"/>
        <w:framePr w:w="3921" w:h="607" w:hRule="exact" w:wrap="none" w:vAnchor="page" w:hAnchor="margin" w:x="6800" w:y="14047"/>
        <w:rPr>
          <w:rStyle w:val="C3"/>
          <w:rtl w:val="0"/>
        </w:rPr>
      </w:pPr>
    </w:p>
    <w:p>
      <w:pPr>
        <w:pStyle w:val="P29"/>
        <w:framePr w:w="3839" w:h="480" w:hRule="exact" w:wrap="none" w:vAnchor="page" w:hAnchor="margin" w:x="6856" w:y="1410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V NSP: http://katalog.nsp.cz/zdravotniPodminky.aspx?kod_sm1=27&amp;id_jp=102773 </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52"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drcení, mletí a loužení uranové rudy</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1"/>
        <w:framePr w:w="10766" w:h="3911"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uranu, 19.9.2026 15:23:30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3B4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5CCD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E229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