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46CFB9" Type="http://schemas.openxmlformats.org/officeDocument/2006/relationships/officeDocument" Target="/word/document.xml" /><Relationship Id="coreRD46CFB9" Type="http://schemas.openxmlformats.org/package/2006/relationships/metadata/core-properties" Target="/docProps/core.xml" /><Relationship Id="customRD46CF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pro prodej jízdních kol (kód: 23-116-H)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typech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typu, velikosti a nastavení jízdního kola podle požadavků a typu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Předprodejní montáž jízdního kola a jeho seřízení včetně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výběr kompatibilních komponentů a náhradních dílů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elektronických a měřících systémů na jízdním kole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prodejního a servisního procesu v prodejně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14.6.2026 23:50:38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https://www.nsp.cz/jednotka-prace/mechanik-jizdnich-kol#zdravotni-zpusobilost).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bude provedené podle jednotlivých kritérií uvedených v tomto standardu.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jízdních 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typu, velikosti a nastavení jízdního kola podle požadavků a typu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Předprodejní montáž jízdního kola a jeho seřízení včetně doplňků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a výběr kompatibilních komponentů a náhradních dílů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elektronických a měřicích systémů na jízdním kole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předloží autorizovaná osoba zkoušenému konkrétní komponenty a součásti jízdních kol.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způsobu ověření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vypracuje volně písemnou odpověď, kterou v případě potřeby doplní o ústní vysvětlení.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14.6.2026 23:50:38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14.6.2026 23:50:38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