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C7876B" Type="http://schemas.openxmlformats.org/officeDocument/2006/relationships/officeDocument" Target="/word/document.xml" /><Relationship Id="coreR12C7876B" Type="http://schemas.openxmlformats.org/package/2006/relationships/metadata/core-properties" Target="/docProps/core.xml" /><Relationship Id="customR12C787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drůbeže (kód: 41-112-M)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drůbeže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prvotní evidence v chovech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Sběr, ošetření a třídění vajec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drůbeže, 13.6.2026 9:15:09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drůbeže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a charakterizovat základní plemena slepic, kachen, hus a krůt, vyjmenovat a charakterizovat hybridy chované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současný vývoj početního stavu slepic, kachen, hus a krůt a jejich parametry užitkovosti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další druhy drůbeže (japonské křepelky, perličky, běžce)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Aplikace platné legislativy v chovu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1055" w:hRule="exact" w:wrap="none" w:vAnchor="page" w:hAnchor="margin" w:x="45" w:y="6482"/>
        <w:rPr>
          <w:rStyle w:val="C3"/>
          <w:rtl w:val="0"/>
        </w:rPr>
      </w:pPr>
    </w:p>
    <w:p>
      <w:pPr>
        <w:pStyle w:val="P13"/>
        <w:framePr w:w="6658" w:h="928" w:hRule="exact" w:wrap="none" w:vAnchor="page" w:hAnchor="margin" w:x="71" w:y="6538"/>
        <w:rPr>
          <w:rStyle w:val="C11"/>
          <w:rtl w:val="0"/>
        </w:rPr>
      </w:pPr>
      <w:r>
        <w:rPr>
          <w:rStyle w:val="C11"/>
          <w:rtl w:val="0"/>
        </w:rPr>
        <w:t>a) Popsat vybraná ustanovení zákona č. 246/1992 Sb., na ochranu zvířat proti týrání, a charakterizovat základní aspekty tohoto zákona z pohledu týrání zvířat a regulace bolestivých zákroků v chovu drůbeže, ve znění pozdějších předpisů</w:t>
      </w:r>
    </w:p>
    <w:p>
      <w:pPr>
        <w:pStyle w:val="P28"/>
        <w:framePr w:w="3921" w:h="1055" w:hRule="exact" w:wrap="none" w:vAnchor="page" w:hAnchor="margin" w:x="6800" w:y="6482"/>
        <w:rPr>
          <w:rStyle w:val="C3"/>
          <w:rtl w:val="0"/>
        </w:rPr>
      </w:pPr>
    </w:p>
    <w:p>
      <w:pPr>
        <w:pStyle w:val="P29"/>
        <w:framePr w:w="3839" w:h="928"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drůbeže</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Ústní ověření</w:t>
      </w:r>
    </w:p>
    <w:p>
      <w:pPr>
        <w:pStyle w:val="P12"/>
        <w:framePr w:w="6710" w:h="1280" w:hRule="exact" w:wrap="none" w:vAnchor="page" w:hAnchor="margin" w:x="45" w:y="8368"/>
        <w:rPr>
          <w:rStyle w:val="C3"/>
          <w:rtl w:val="0"/>
        </w:rPr>
      </w:pPr>
    </w:p>
    <w:p>
      <w:pPr>
        <w:pStyle w:val="P13"/>
        <w:framePr w:w="6658" w:h="1153" w:hRule="exact" w:wrap="none" w:vAnchor="page" w:hAnchor="margin" w:x="71" w:y="8424"/>
        <w:rPr>
          <w:rStyle w:val="C11"/>
          <w:rtl w:val="0"/>
        </w:rPr>
      </w:pPr>
      <w:r>
        <w:rPr>
          <w:rStyle w:val="C11"/>
          <w:rtl w:val="0"/>
        </w:rPr>
        <w:t>c) Popsat požadavky na organizaci práce a pracovních postupů při chovu drůbeže v souladu s nařízením vlády č. 27/2002 Sb., kterým se stanoví způsob organizace práce a pracovních postupů, které je zaměstnavatel povinen zajistit při práci související s chovem zvířat, ve znění pozdějších předpisů</w:t>
      </w:r>
    </w:p>
    <w:p>
      <w:pPr>
        <w:pStyle w:val="P28"/>
        <w:framePr w:w="3921" w:h="1280" w:hRule="exact" w:wrap="none" w:vAnchor="page" w:hAnchor="margin" w:x="6800" w:y="8368"/>
        <w:rPr>
          <w:rStyle w:val="C3"/>
          <w:rtl w:val="0"/>
        </w:rPr>
      </w:pPr>
    </w:p>
    <w:p>
      <w:pPr>
        <w:pStyle w:val="P29"/>
        <w:framePr w:w="3839" w:h="1153" w:hRule="exact" w:wrap="none" w:vAnchor="page" w:hAnchor="margin" w:x="6856" w:y="8424"/>
        <w:rPr>
          <w:rStyle w:val="C21"/>
          <w:rtl w:val="0"/>
        </w:rPr>
      </w:pPr>
      <w:r>
        <w:rPr>
          <w:rStyle w:val="C21"/>
          <w:rtl w:val="0"/>
        </w:rPr>
        <w:t>Ústní ověření</w:t>
      </w:r>
    </w:p>
    <w:p>
      <w:pPr>
        <w:pStyle w:val="P16"/>
        <w:framePr w:w="6710" w:h="1055" w:hRule="exact" w:wrap="none" w:vAnchor="page" w:hAnchor="margin" w:x="45" w:y="9648"/>
        <w:rPr>
          <w:rStyle w:val="C3"/>
          <w:rtl w:val="0"/>
        </w:rPr>
      </w:pPr>
    </w:p>
    <w:p>
      <w:pPr>
        <w:pStyle w:val="P17"/>
        <w:framePr w:w="6658" w:h="928" w:hRule="exact" w:wrap="none" w:vAnchor="page" w:hAnchor="margin" w:x="71" w:y="9704"/>
        <w:rPr>
          <w:rStyle w:val="C13"/>
          <w:rtl w:val="0"/>
        </w:rPr>
      </w:pPr>
      <w:r>
        <w:rPr>
          <w:rStyle w:val="C13"/>
          <w:rtl w:val="0"/>
        </w:rPr>
        <w:t>d) Popsat vybraná ustanovení zákona č. 302/2017 Sb., o veterinární péči a o změně některých souvisejících zákonů (veterinární zákon), ve znění pozdějších předpisů, které definují povinnosti chovatele v oblasti veterinární péče a ochrany zdraví</w:t>
      </w:r>
    </w:p>
    <w:p>
      <w:pPr>
        <w:pStyle w:val="P30"/>
        <w:framePr w:w="3921" w:h="1055" w:hRule="exact" w:wrap="none" w:vAnchor="page" w:hAnchor="margin" w:x="6800" w:y="9648"/>
        <w:rPr>
          <w:rStyle w:val="C3"/>
          <w:rtl w:val="0"/>
        </w:rPr>
      </w:pPr>
    </w:p>
    <w:p>
      <w:pPr>
        <w:pStyle w:val="P31"/>
        <w:framePr w:w="3839" w:h="928" w:hRule="exact" w:wrap="none" w:vAnchor="page" w:hAnchor="margin" w:x="6856" w:y="9704"/>
        <w:rPr>
          <w:rStyle w:val="C22"/>
          <w:rtl w:val="0"/>
        </w:rPr>
      </w:pPr>
      <w:r>
        <w:rPr>
          <w:rStyle w:val="C22"/>
          <w:rtl w:val="0"/>
        </w:rPr>
        <w:t>Ústní ověření</w:t>
      </w:r>
    </w:p>
    <w:p>
      <w:pPr>
        <w:pStyle w:val="P32"/>
        <w:framePr w:w="10710" w:h="248" w:hRule="exact" w:wrap="none" w:vAnchor="page" w:hAnchor="margin" w:x="28" w:y="10816"/>
        <w:rPr>
          <w:rStyle w:val="C23"/>
          <w:rtl w:val="0"/>
        </w:rPr>
      </w:pPr>
      <w:r>
        <w:rPr>
          <w:rStyle w:val="C23"/>
          <w:rtl w:val="0"/>
        </w:rPr>
        <w:t>Je třeba splnit všechna kritéria.</w:t>
      </w:r>
    </w:p>
    <w:p>
      <w:pPr>
        <w:pStyle w:val="P23"/>
        <w:framePr w:w="10710" w:h="340" w:hRule="exact" w:wrap="none" w:vAnchor="page" w:hAnchor="margin" w:x="28" w:y="11252"/>
        <w:rPr>
          <w:rStyle w:val="C18"/>
          <w:rtl w:val="0"/>
        </w:rPr>
      </w:pPr>
      <w:r>
        <w:rPr>
          <w:rStyle w:val="C18"/>
          <w:rtl w:val="0"/>
        </w:rPr>
        <w:t>Vedení prvotní evidence v chovech drůbeže</w:t>
      </w:r>
    </w:p>
    <w:p>
      <w:pPr>
        <w:pStyle w:val="P24"/>
        <w:framePr w:w="6713" w:h="376" w:hRule="exact" w:wrap="none" w:vAnchor="page" w:hAnchor="margin" w:x="45" w:y="11691"/>
        <w:rPr>
          <w:rStyle w:val="C3"/>
          <w:rtl w:val="0"/>
        </w:rPr>
      </w:pPr>
    </w:p>
    <w:p>
      <w:pPr>
        <w:pStyle w:val="P25"/>
        <w:framePr w:w="6661" w:h="249" w:hRule="exact" w:wrap="none" w:vAnchor="page" w:hAnchor="margin" w:x="71" w:y="11762"/>
        <w:rPr>
          <w:rStyle w:val="C19"/>
          <w:rtl w:val="0"/>
        </w:rPr>
      </w:pPr>
      <w:r>
        <w:rPr>
          <w:rStyle w:val="C19"/>
          <w:rtl w:val="0"/>
        </w:rPr>
        <w:t>Kritéria hodnocení</w:t>
      </w:r>
    </w:p>
    <w:p>
      <w:pPr>
        <w:pStyle w:val="P26"/>
        <w:framePr w:w="3918" w:h="376" w:hRule="exact" w:wrap="none" w:vAnchor="page" w:hAnchor="margin" w:x="6803" w:y="11691"/>
        <w:rPr>
          <w:rStyle w:val="C3"/>
          <w:rtl w:val="0"/>
        </w:rPr>
      </w:pPr>
    </w:p>
    <w:p>
      <w:pPr>
        <w:pStyle w:val="P27"/>
        <w:framePr w:w="3836" w:h="249" w:hRule="exact" w:wrap="none" w:vAnchor="page" w:hAnchor="margin" w:x="6859" w:y="11762"/>
        <w:rPr>
          <w:rStyle w:val="C20"/>
          <w:rtl w:val="0"/>
        </w:rPr>
      </w:pPr>
      <w:r>
        <w:rPr>
          <w:rStyle w:val="C20"/>
          <w:rtl w:val="0"/>
        </w:rPr>
        <w:t>Způsoby ověření</w:t>
      </w:r>
    </w:p>
    <w:p>
      <w:pPr>
        <w:pStyle w:val="P12"/>
        <w:framePr w:w="6710" w:h="376" w:hRule="exact" w:wrap="none" w:vAnchor="page" w:hAnchor="margin" w:x="45" w:y="12068"/>
        <w:rPr>
          <w:rStyle w:val="C3"/>
          <w:rtl w:val="0"/>
        </w:rPr>
      </w:pPr>
    </w:p>
    <w:p>
      <w:pPr>
        <w:pStyle w:val="P13"/>
        <w:framePr w:w="6658" w:h="249" w:hRule="exact" w:wrap="none" w:vAnchor="page" w:hAnchor="margin" w:x="71" w:y="12124"/>
        <w:rPr>
          <w:rStyle w:val="C11"/>
          <w:rtl w:val="0"/>
        </w:rPr>
      </w:pPr>
      <w:r>
        <w:rPr>
          <w:rStyle w:val="C11"/>
          <w:rtl w:val="0"/>
        </w:rPr>
        <w:t>a) Vysvětlit, které záznamy patří do prvotní evidence v chovech drůbeže</w:t>
      </w:r>
    </w:p>
    <w:p>
      <w:pPr>
        <w:pStyle w:val="P28"/>
        <w:framePr w:w="3921" w:h="376" w:hRule="exact" w:wrap="none" w:vAnchor="page" w:hAnchor="margin" w:x="6800" w:y="12068"/>
        <w:rPr>
          <w:rStyle w:val="C3"/>
          <w:rtl w:val="0"/>
        </w:rPr>
      </w:pPr>
    </w:p>
    <w:p>
      <w:pPr>
        <w:pStyle w:val="P29"/>
        <w:framePr w:w="3839" w:h="249" w:hRule="exact" w:wrap="none" w:vAnchor="page" w:hAnchor="margin" w:x="6856" w:y="12124"/>
        <w:rPr>
          <w:rStyle w:val="C21"/>
          <w:rtl w:val="0"/>
        </w:rPr>
      </w:pPr>
      <w:r>
        <w:rPr>
          <w:rStyle w:val="C21"/>
          <w:rtl w:val="0"/>
        </w:rPr>
        <w:t>Ústní ověření</w:t>
      </w:r>
    </w:p>
    <w:p>
      <w:pPr>
        <w:pStyle w:val="P16"/>
        <w:framePr w:w="6710" w:h="831" w:hRule="exact" w:wrap="none" w:vAnchor="page" w:hAnchor="margin" w:x="45" w:y="12444"/>
        <w:rPr>
          <w:rStyle w:val="C3"/>
          <w:rtl w:val="0"/>
        </w:rPr>
      </w:pPr>
    </w:p>
    <w:p>
      <w:pPr>
        <w:pStyle w:val="P17"/>
        <w:framePr w:w="6658" w:h="704" w:hRule="exact" w:wrap="none" w:vAnchor="page" w:hAnchor="margin" w:x="71" w:y="12500"/>
        <w:rPr>
          <w:rStyle w:val="C13"/>
          <w:rtl w:val="0"/>
        </w:rPr>
      </w:pPr>
      <w:r>
        <w:rPr>
          <w:rStyle w:val="C13"/>
          <w:rtl w:val="0"/>
        </w:rPr>
        <w:t>b) Charakterizovat a předvést vedení podkladů pro ústřední evidenci drůbeže (registr drůbeže v hospodářství, hlášení do ústřední evidence drůbeže)</w:t>
      </w:r>
    </w:p>
    <w:p>
      <w:pPr>
        <w:pStyle w:val="P30"/>
        <w:framePr w:w="3921" w:h="831" w:hRule="exact" w:wrap="none" w:vAnchor="page" w:hAnchor="margin" w:x="6800" w:y="12444"/>
        <w:rPr>
          <w:rStyle w:val="C3"/>
          <w:rtl w:val="0"/>
        </w:rPr>
      </w:pPr>
    </w:p>
    <w:p>
      <w:pPr>
        <w:pStyle w:val="P31"/>
        <w:framePr w:w="3839" w:h="704" w:hRule="exact" w:wrap="none" w:vAnchor="page" w:hAnchor="margin" w:x="6856" w:y="12500"/>
        <w:rPr>
          <w:rStyle w:val="C22"/>
          <w:rtl w:val="0"/>
        </w:rPr>
      </w:pPr>
      <w:r>
        <w:rPr>
          <w:rStyle w:val="C22"/>
          <w:rtl w:val="0"/>
        </w:rPr>
        <w:t>Praktické předvedení a ústní ověření</w:t>
      </w:r>
    </w:p>
    <w:p>
      <w:pPr>
        <w:pStyle w:val="P12"/>
        <w:framePr w:w="6710" w:h="1728" w:hRule="exact" w:wrap="none" w:vAnchor="page" w:hAnchor="margin" w:x="45" w:y="13275"/>
        <w:rPr>
          <w:rStyle w:val="C3"/>
          <w:rtl w:val="0"/>
        </w:rPr>
      </w:pPr>
    </w:p>
    <w:p>
      <w:pPr>
        <w:pStyle w:val="P13"/>
        <w:framePr w:w="6658" w:h="1601" w:hRule="exact" w:wrap="none" w:vAnchor="page" w:hAnchor="margin" w:x="71" w:y="13331"/>
        <w:rPr>
          <w:rStyle w:val="C11"/>
          <w:rtl w:val="0"/>
        </w:rPr>
      </w:pPr>
      <w:r>
        <w:rPr>
          <w:rStyle w:val="C11"/>
          <w:rtl w:val="0"/>
        </w:rPr>
        <w:t>c) Popsat vybraná ustanovení zákona č. 154/2000 Sb., o šlechtění, plemenitbě a evidenci hospodářských zvířat a o změně některých souvisejících zákonů (plemenářský zákon), v platném znění a vyhlášky č. 136/2004 Sb., kterou se stanoví podrobnosti označování zvířat a jejich evidence a evidence hospodářství a osob stanovených plemenářským zákonem, v platném znění, a specifikovat povinnosti chovatele ve vztahu k označování drůbeže (zejména běžců)</w:t>
      </w:r>
    </w:p>
    <w:p>
      <w:pPr>
        <w:pStyle w:val="P28"/>
        <w:framePr w:w="3921" w:h="1728" w:hRule="exact" w:wrap="none" w:vAnchor="page" w:hAnchor="margin" w:x="6800" w:y="13275"/>
        <w:rPr>
          <w:rStyle w:val="C3"/>
          <w:rtl w:val="0"/>
        </w:rPr>
      </w:pPr>
    </w:p>
    <w:p>
      <w:pPr>
        <w:pStyle w:val="P29"/>
        <w:framePr w:w="3839" w:h="1601" w:hRule="exact" w:wrap="none" w:vAnchor="page" w:hAnchor="margin" w:x="6856" w:y="13331"/>
        <w:rPr>
          <w:rStyle w:val="C21"/>
          <w:rtl w:val="0"/>
        </w:rPr>
      </w:pPr>
      <w:r>
        <w:rPr>
          <w:rStyle w:val="C21"/>
          <w:rtl w:val="0"/>
        </w:rPr>
        <w:t>Ústní ověření</w:t>
      </w:r>
    </w:p>
    <w:p>
      <w:pPr>
        <w:pStyle w:val="P32"/>
        <w:framePr w:w="10710" w:h="248" w:hRule="exact" w:wrap="none" w:vAnchor="page" w:hAnchor="margin" w:x="28" w:y="15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13.6.2026 9:15:09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pro chov nosnic v obohacených klecových technologiích, ve voliérách, volně v halách a ve výbězích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chovné prostředí a technologii chovu nosnic v daném chovu a navrhnout opatření ke zlepšení podmínek chovu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požadavky pro výkrm kuřat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požadavky pro chov hus</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pro chov kachen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požadavky pro chov krůt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Zkontrolovat funkčnost krmítek a napáječek v hale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Vysvětlit zásady pro vyskladňování drůbeže, popsat a předvést správnou manipulaci s ní</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mechanické čištění haly po vyskladnění drůbeže</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postupy při dezinfekci prostor a uvést, kdy je možné opět naskladnit drůbež, popsat systém deratizace, dezinsekce a jejich evidenci</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Provést údržbu a případně drobné opravy zařízení v určeném chovu drůbeže</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Praktické předvedení</w:t>
      </w:r>
    </w:p>
    <w:p>
      <w:pPr>
        <w:pStyle w:val="P16"/>
        <w:framePr w:w="6710" w:h="607" w:hRule="exact" w:wrap="none" w:vAnchor="page" w:hAnchor="margin" w:x="45" w:y="8261"/>
        <w:rPr>
          <w:rStyle w:val="C3"/>
          <w:rtl w:val="0"/>
        </w:rPr>
      </w:pPr>
    </w:p>
    <w:p>
      <w:pPr>
        <w:pStyle w:val="P17"/>
        <w:framePr w:w="6658" w:h="480" w:hRule="exact" w:wrap="none" w:vAnchor="page" w:hAnchor="margin" w:x="71" w:y="8317"/>
        <w:rPr>
          <w:rStyle w:val="C13"/>
          <w:rtl w:val="0"/>
        </w:rPr>
      </w:pPr>
      <w:r>
        <w:rPr>
          <w:rStyle w:val="C13"/>
          <w:rtl w:val="0"/>
        </w:rPr>
        <w:t>l) Popsat a předvést způsob učení snášení kuřic do snáškových hnízd ve volných chovech</w:t>
      </w:r>
    </w:p>
    <w:p>
      <w:pPr>
        <w:pStyle w:val="P30"/>
        <w:framePr w:w="3921" w:h="607" w:hRule="exact" w:wrap="none" w:vAnchor="page" w:hAnchor="margin" w:x="6800" w:y="8261"/>
        <w:rPr>
          <w:rStyle w:val="C3"/>
          <w:rtl w:val="0"/>
        </w:rPr>
      </w:pPr>
    </w:p>
    <w:p>
      <w:pPr>
        <w:pStyle w:val="P31"/>
        <w:framePr w:w="3839" w:h="480" w:hRule="exact" w:wrap="none" w:vAnchor="page" w:hAnchor="margin" w:x="6856" w:y="8317"/>
        <w:rPr>
          <w:rStyle w:val="C22"/>
          <w:rtl w:val="0"/>
        </w:rPr>
      </w:pPr>
      <w:r>
        <w:rPr>
          <w:rStyle w:val="C22"/>
          <w:rtl w:val="0"/>
        </w:rPr>
        <w:t>Praktické předvedení a ústní ověření</w:t>
      </w:r>
    </w:p>
    <w:p>
      <w:pPr>
        <w:pStyle w:val="P12"/>
        <w:framePr w:w="6710" w:h="376" w:hRule="exact" w:wrap="none" w:vAnchor="page" w:hAnchor="margin" w:x="45" w:y="8868"/>
        <w:rPr>
          <w:rStyle w:val="C3"/>
          <w:rtl w:val="0"/>
        </w:rPr>
      </w:pPr>
    </w:p>
    <w:p>
      <w:pPr>
        <w:pStyle w:val="P13"/>
        <w:framePr w:w="6658" w:h="249" w:hRule="exact" w:wrap="none" w:vAnchor="page" w:hAnchor="margin" w:x="71" w:y="8924"/>
        <w:rPr>
          <w:rStyle w:val="C11"/>
          <w:rtl w:val="0"/>
        </w:rPr>
      </w:pPr>
      <w:r>
        <w:rPr>
          <w:rStyle w:val="C11"/>
          <w:rtl w:val="0"/>
        </w:rPr>
        <w:t>m) Vysvětlit význam intenzity a barvy světla na chování drůbeže</w:t>
      </w:r>
    </w:p>
    <w:p>
      <w:pPr>
        <w:pStyle w:val="P28"/>
        <w:framePr w:w="3921" w:h="376" w:hRule="exact" w:wrap="none" w:vAnchor="page" w:hAnchor="margin" w:x="6800" w:y="8868"/>
        <w:rPr>
          <w:rStyle w:val="C3"/>
          <w:rtl w:val="0"/>
        </w:rPr>
      </w:pPr>
    </w:p>
    <w:p>
      <w:pPr>
        <w:pStyle w:val="P29"/>
        <w:framePr w:w="3839" w:h="249" w:hRule="exact" w:wrap="none" w:vAnchor="page" w:hAnchor="margin" w:x="6856" w:y="8924"/>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n) Popsat způsoby svícení v hale, hodiny tmy, stmívání světla</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Ústní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o) Popsat způsoby větrání a vytápění, zkontrolovat funkčnost náhradního zdroje</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Praktické předvedení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3"/>
        <w:framePr w:w="10710" w:h="340" w:hRule="exact" w:wrap="none" w:vAnchor="page" w:hAnchor="margin" w:x="28" w:y="10777"/>
        <w:rPr>
          <w:rStyle w:val="C18"/>
          <w:rtl w:val="0"/>
        </w:rPr>
      </w:pPr>
      <w:r>
        <w:rPr>
          <w:rStyle w:val="C18"/>
          <w:rtl w:val="0"/>
        </w:rPr>
        <w:t>Posuzování výživy a organizace krmení drůbeže</w:t>
      </w:r>
    </w:p>
    <w:p>
      <w:pPr>
        <w:pStyle w:val="P24"/>
        <w:framePr w:w="6713" w:h="376" w:hRule="exact" w:wrap="none" w:vAnchor="page" w:hAnchor="margin" w:x="45" w:y="11216"/>
        <w:rPr>
          <w:rStyle w:val="C3"/>
          <w:rtl w:val="0"/>
        </w:rPr>
      </w:pPr>
    </w:p>
    <w:p>
      <w:pPr>
        <w:pStyle w:val="P25"/>
        <w:framePr w:w="6661" w:h="249" w:hRule="exact" w:wrap="none" w:vAnchor="page" w:hAnchor="margin" w:x="71" w:y="11287"/>
        <w:rPr>
          <w:rStyle w:val="C19"/>
          <w:rtl w:val="0"/>
        </w:rPr>
      </w:pPr>
      <w:r>
        <w:rPr>
          <w:rStyle w:val="C19"/>
          <w:rtl w:val="0"/>
        </w:rPr>
        <w:t>Kritéria hodnocení</w:t>
      </w:r>
    </w:p>
    <w:p>
      <w:pPr>
        <w:pStyle w:val="P26"/>
        <w:framePr w:w="3918" w:h="376" w:hRule="exact" w:wrap="none" w:vAnchor="page" w:hAnchor="margin" w:x="6803" w:y="11216"/>
        <w:rPr>
          <w:rStyle w:val="C3"/>
          <w:rtl w:val="0"/>
        </w:rPr>
      </w:pPr>
    </w:p>
    <w:p>
      <w:pPr>
        <w:pStyle w:val="P27"/>
        <w:framePr w:w="3836" w:h="249" w:hRule="exact" w:wrap="none" w:vAnchor="page" w:hAnchor="margin" w:x="6859" w:y="11287"/>
        <w:rPr>
          <w:rStyle w:val="C20"/>
          <w:rtl w:val="0"/>
        </w:rPr>
      </w:pPr>
      <w:r>
        <w:rPr>
          <w:rStyle w:val="C20"/>
          <w:rtl w:val="0"/>
        </w:rPr>
        <w:t>Způsoby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a) Popsat anatomii trávicí soustavy a fyziologii trávení drůbeže</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Vyjmenovat používané krmné směsi pro jednotlivé druhy a kategorie drůbeže</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Písemné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Popsat vhodnost různých typů krmítek a napáječek pro jednotlivé druhy a kategorie drůbeže</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Ústní ověření</w:t>
      </w:r>
    </w:p>
    <w:p>
      <w:pPr>
        <w:pStyle w:val="P12"/>
        <w:framePr w:w="6710" w:h="376" w:hRule="exact" w:wrap="none" w:vAnchor="page" w:hAnchor="margin" w:x="45" w:y="13789"/>
        <w:rPr>
          <w:rStyle w:val="C3"/>
          <w:rtl w:val="0"/>
        </w:rPr>
      </w:pPr>
    </w:p>
    <w:p>
      <w:pPr>
        <w:pStyle w:val="P13"/>
        <w:framePr w:w="6658" w:h="249" w:hRule="exact" w:wrap="none" w:vAnchor="page" w:hAnchor="margin" w:x="71" w:y="13845"/>
        <w:rPr>
          <w:rStyle w:val="C11"/>
          <w:rtl w:val="0"/>
        </w:rPr>
      </w:pPr>
      <w:r>
        <w:rPr>
          <w:rStyle w:val="C11"/>
          <w:rtl w:val="0"/>
        </w:rPr>
        <w:t>e) Předvést způsob správného nakrmení drůbeže ve volných chovech</w:t>
      </w:r>
    </w:p>
    <w:p>
      <w:pPr>
        <w:pStyle w:val="P28"/>
        <w:framePr w:w="3921" w:h="376" w:hRule="exact" w:wrap="none" w:vAnchor="page" w:hAnchor="margin" w:x="6800" w:y="13789"/>
        <w:rPr>
          <w:rStyle w:val="C3"/>
          <w:rtl w:val="0"/>
        </w:rPr>
      </w:pPr>
    </w:p>
    <w:p>
      <w:pPr>
        <w:pStyle w:val="P29"/>
        <w:framePr w:w="3839" w:h="249" w:hRule="exact" w:wrap="none" w:vAnchor="page" w:hAnchor="margin" w:x="6856" w:y="13845"/>
        <w:rPr>
          <w:rStyle w:val="C21"/>
          <w:rtl w:val="0"/>
        </w:rPr>
      </w:pPr>
      <w:r>
        <w:rPr>
          <w:rStyle w:val="C21"/>
          <w:rtl w:val="0"/>
        </w:rPr>
        <w:t>Praktické předvedení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f) Zajistit napájení pro drůbež ustájenou v hale</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g) Zkontrolovat dostupnost krmení pro drůbež a posoudit vhodnost použité technologie v hale</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13.6.2026 9:15:09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jednotlivé části těla určeného kusu drůbeže a uvést hlavní masné partie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popsat exteriér předložených kusů drůbeže s ohledem na jejich užitkovost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užitkové vlastnosti drůbeže (produkce vajec, produkce masa, peří) a uvést způsoby jejich hodnocení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Nakreslit snáškovou křivku a vysvětlit její praktický význam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Zvážit reprezentativní vzorek drůbeže a posoudit jeho růst na základě srovnání se standardní růstovou křivkou v technologickém postupu pro daného hybrida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drůbeže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Navrhnout pro jednotlivé druhy drůbeže vhodné poměry samic k samcům při přirozené plemenitbě</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fixaci drůbeže při inseminaci a přípravu pomůcek (kanyly, pipety)</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Uvést délku inkubace vajec jednotlivých druhů drůbeže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Charakterizovat požadavky na násadová vejce, popsat ošetřování násadových vajec</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Vysvětlit principy líhnutí, popsat typy líhní a jejich obsluhu</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Vysvětlit význam a způsoby sexování drůbeže</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nejčastější příčiny odumření zárodku během inkubace</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Předvést zacházení s mláďaty při vybírání z líhní, třídění, vakcinaci, balení a přepravě</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1177"/>
        <w:rPr>
          <w:rStyle w:val="C23"/>
          <w:rtl w:val="0"/>
        </w:rPr>
      </w:pPr>
      <w:r>
        <w:rPr>
          <w:rStyle w:val="C23"/>
          <w:rtl w:val="0"/>
        </w:rPr>
        <w:t>Je třeba splnit všechna kritéria.</w:t>
      </w:r>
    </w:p>
    <w:p>
      <w:pPr>
        <w:pStyle w:val="P23"/>
        <w:framePr w:w="10710" w:h="340" w:hRule="exact" w:wrap="none" w:vAnchor="page" w:hAnchor="margin" w:x="28" w:y="11613"/>
        <w:rPr>
          <w:rStyle w:val="C18"/>
          <w:rtl w:val="0"/>
        </w:rPr>
      </w:pPr>
      <w:r>
        <w:rPr>
          <w:rStyle w:val="C18"/>
          <w:rtl w:val="0"/>
        </w:rPr>
        <w:t>Zajišťování péče o zdraví drůbeže</w:t>
      </w:r>
    </w:p>
    <w:p>
      <w:pPr>
        <w:pStyle w:val="P24"/>
        <w:framePr w:w="6713" w:h="376" w:hRule="exact" w:wrap="none" w:vAnchor="page" w:hAnchor="margin" w:x="45" w:y="12052"/>
        <w:rPr>
          <w:rStyle w:val="C3"/>
          <w:rtl w:val="0"/>
        </w:rPr>
      </w:pPr>
    </w:p>
    <w:p>
      <w:pPr>
        <w:pStyle w:val="P25"/>
        <w:framePr w:w="6661" w:h="249" w:hRule="exact" w:wrap="none" w:vAnchor="page" w:hAnchor="margin" w:x="71" w:y="12123"/>
        <w:rPr>
          <w:rStyle w:val="C19"/>
          <w:rtl w:val="0"/>
        </w:rPr>
      </w:pPr>
      <w:r>
        <w:rPr>
          <w:rStyle w:val="C19"/>
          <w:rtl w:val="0"/>
        </w:rPr>
        <w:t>Kritéria hodnocení</w:t>
      </w:r>
    </w:p>
    <w:p>
      <w:pPr>
        <w:pStyle w:val="P26"/>
        <w:framePr w:w="3918" w:h="376" w:hRule="exact" w:wrap="none" w:vAnchor="page" w:hAnchor="margin" w:x="6803" w:y="12052"/>
        <w:rPr>
          <w:rStyle w:val="C3"/>
          <w:rtl w:val="0"/>
        </w:rPr>
      </w:pPr>
    </w:p>
    <w:p>
      <w:pPr>
        <w:pStyle w:val="P27"/>
        <w:framePr w:w="3836" w:h="249" w:hRule="exact" w:wrap="none" w:vAnchor="page" w:hAnchor="margin" w:x="6859" w:y="12123"/>
        <w:rPr>
          <w:rStyle w:val="C20"/>
          <w:rtl w:val="0"/>
        </w:rPr>
      </w:pPr>
      <w:r>
        <w:rPr>
          <w:rStyle w:val="C20"/>
          <w:rtl w:val="0"/>
        </w:rPr>
        <w:t>Způsoby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a) Zjistit a vyhodnotit teplotu a vlhkost v hale pro daný druh a kategorii drůbeže a navrhnout příslušná opatření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Posoudit zdravotní stav drůbeže, rozpoznat příznaky onemocnění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c) Popsat příznaky základních nemocí drůbeže a navrhnout způsoby prevence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d) Provést senzorickou kontrolu a popsat kvalitu krmiva a vody</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e) Vysvětlit preventivní opatření proti zavlečení nákaz do chovu</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Ústní ověření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f) Navrhnout vakcinační program a aplikaci vakcín</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13.6.2026 9:15:09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sběru vajec a u konkrétní technologie sběr demonstrovat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Demonstrovat a popsat správné třídění, balení a skladování vajec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u vzorku vajec čistotu a neporušenost skořápky, velikost a tvar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principy třídění a označování konzumních vajec, vysvětlit význam jednotlivých údajů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Posoudit vhodnost předložených násadových vajec pro inkubaci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Řízení a odborné vedení pracovníků zajišťujících živočišnou výrobu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zpracování prvotních dokladů pro mzdové účetnictví závodu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Sestavit modelový týdenní plán práce pro pracovníky chovu drůbeže včetně jejich mzdového ohodnocení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d) Navrhnout možnosti vzdělávání pracovníků v modelovém chovu drůbeže, vyhledat vzdělávací a informační akce zajišťované ministerstvem zemědělství a profesními svazy</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a ústní ověření</w:t>
      </w:r>
    </w:p>
    <w:p>
      <w:pPr>
        <w:pStyle w:val="P12"/>
        <w:framePr w:w="6710" w:h="831" w:hRule="exact" w:wrap="none" w:vAnchor="page" w:hAnchor="margin" w:x="45" w:y="8867"/>
        <w:rPr>
          <w:rStyle w:val="C3"/>
          <w:rtl w:val="0"/>
        </w:rPr>
      </w:pPr>
    </w:p>
    <w:p>
      <w:pPr>
        <w:pStyle w:val="P13"/>
        <w:framePr w:w="6658" w:h="704" w:hRule="exact" w:wrap="none" w:vAnchor="page" w:hAnchor="margin" w:x="71" w:y="8923"/>
        <w:rPr>
          <w:rStyle w:val="C11"/>
          <w:rtl w:val="0"/>
        </w:rPr>
      </w:pPr>
      <w:r>
        <w:rPr>
          <w:rStyle w:val="C11"/>
          <w:rtl w:val="0"/>
        </w:rPr>
        <w:t>e) Prokázat znalost základních právních předpisů týkajících se BOZP a požární ochrany, dodržovat je a kontrolovat jejich dodržování v chovu drůbeže</w:t>
      </w:r>
    </w:p>
    <w:p>
      <w:pPr>
        <w:pStyle w:val="P28"/>
        <w:framePr w:w="3921" w:h="831" w:hRule="exact" w:wrap="none" w:vAnchor="page" w:hAnchor="margin" w:x="6800" w:y="8867"/>
        <w:rPr>
          <w:rStyle w:val="C3"/>
          <w:rtl w:val="0"/>
        </w:rPr>
      </w:pPr>
    </w:p>
    <w:p>
      <w:pPr>
        <w:pStyle w:val="P29"/>
        <w:framePr w:w="3839" w:h="704"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698"/>
        <w:rPr>
          <w:rStyle w:val="C3"/>
          <w:rtl w:val="0"/>
        </w:rPr>
      </w:pPr>
    </w:p>
    <w:p>
      <w:pPr>
        <w:pStyle w:val="P17"/>
        <w:framePr w:w="6658" w:h="480" w:hRule="exact" w:wrap="none" w:vAnchor="page" w:hAnchor="margin" w:x="71" w:y="97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698"/>
        <w:rPr>
          <w:rStyle w:val="C3"/>
          <w:rtl w:val="0"/>
        </w:rPr>
      </w:pPr>
    </w:p>
    <w:p>
      <w:pPr>
        <w:pStyle w:val="P31"/>
        <w:framePr w:w="3839" w:h="480" w:hRule="exact" w:wrap="none" w:vAnchor="page" w:hAnchor="margin" w:x="6856" w:y="9754"/>
        <w:rPr>
          <w:rStyle w:val="C22"/>
          <w:rtl w:val="0"/>
        </w:rPr>
      </w:pPr>
      <w:r>
        <w:rPr>
          <w:rStyle w:val="C22"/>
          <w:rtl w:val="0"/>
        </w:rPr>
        <w:t>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g) Popsat první pomoc při úrazu nebo poškození zdraví</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13.6.2026 9:15:09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budou kompetence ověřovány nejen ve zkušební místnosti, ale také přímo v zemědělském podniku zaměřeném na chov drůbeže. Při vstupu do chovu musí uchazeč splňovat požadavky veterinárních předpisů (zákon č. 166/1999 Sb. a vyhláška č. 342/2012 Sb.) a obecně platných pravidel zoohygieny.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Podklady pro ověřování jednotlivých kompetencí budou brány z konkrétního závodu nebo vytvořeny pro modelový (vzorový) závod. Předvedení dovedností při posuzování potřeby odborného zásahu v chovu drůbeže budou ověřovány v konkrétním chovu.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drůbeže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souboru minimálně 15 fotografií současných plemen a hybridů jednotlivých druhů drůbeže.</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počítači s připojením na internet.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užitkových vlastností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s využitím technologického postupu daného hybrida.</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posuzovat vhodnost podmínek prostředí pro chovanou kategorii a druh drůbeže. Ověřování proběhne v objektu pro chov hrabavé (kur domácí nebo krůty) nebo vodní drůbeže (kachny nebo husy).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drůbeže, 13.6.2026 9:15:09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drůbeže nebo ve funkci učitele odborných předmětů nebo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41-112-M Zootechnik/zootechnička pro chov drůbeže a střední vzdělání s maturitní zkouškou a alespoň 5 let odborné praxe v oblasti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81"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drůbeže: haly včetně technologického zařízení pro drůbež pro krmení, napájení, svícení, ventilaci, vytápění, zařízení pro třídění a balení vajec, líheň</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materiál a pomůcky na fixaci a inseminaci slepic (kanyly, pipety), na vakcinaci, na měření vajec, na přepravu slepic, vlhkoměr, teploměr</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plemen a hybridů drůbeže, registr drůbeže v hospodářství, hlášení do ústřední evidence drůbeže, technologický postup hybrida </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Zootechnik/zootechnička pro chov drůbeže, 13.6.2026 9:15:09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drůbeže, 13.6.2026 9:15:09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Pardubického kraje</w:t>
      </w:r>
    </w:p>
    <w:p>
      <w:pPr>
        <w:pStyle w:val="P21"/>
        <w:framePr w:w="7654" w:h="331" w:hRule="exact" w:wrap="none" w:vAnchor="page" w:hAnchor="margin" w:x="28" w:y="15940"/>
        <w:rPr>
          <w:rStyle w:val="C16"/>
          <w:rtl w:val="0"/>
        </w:rPr>
      </w:pPr>
      <w:r>
        <w:rPr>
          <w:rStyle w:val="C16"/>
          <w:rtl w:val="0"/>
        </w:rPr>
        <w:t>Zootechnik/zootechnička pro chov drůbeže, 13.6.2026 9:15:09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338E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5731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