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7A7B4" Type="http://schemas.openxmlformats.org/officeDocument/2006/relationships/officeDocument" Target="/word/document.xml" /><Relationship Id="coreR6E67A7B4" Type="http://schemas.openxmlformats.org/package/2006/relationships/metadata/core-properties" Target="/docProps/core.xml" /><Relationship Id="customR6E67A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 rybářská technička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UV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607" w:hRule="exact" w:wrap="none" w:vAnchor="page" w:hAnchor="margin" w:x="45" w:y="7946"/>
        <w:rPr>
          <w:rStyle w:val="C3"/>
          <w:rtl w:val="0"/>
        </w:rPr>
      </w:pPr>
    </w:p>
    <w:p>
      <w:pPr>
        <w:pStyle w:val="P13"/>
        <w:framePr w:w="6658" w:h="480" w:hRule="exact" w:wrap="none" w:vAnchor="page" w:hAnchor="margin" w:x="71" w:y="8002"/>
        <w:rPr>
          <w:rStyle w:val="C11"/>
          <w:rtl w:val="0"/>
        </w:rPr>
      </w:pPr>
      <w:r>
        <w:rPr>
          <w:rStyle w:val="C11"/>
          <w:rtl w:val="0"/>
        </w:rPr>
        <w:t>a) Posoudit zdravotní a výživný stav živých ryb při kontrolním odlovu, popsat reflexy ryb</w:t>
      </w:r>
    </w:p>
    <w:p>
      <w:pPr>
        <w:pStyle w:val="P28"/>
        <w:framePr w:w="3921" w:h="607" w:hRule="exact" w:wrap="none" w:vAnchor="page" w:hAnchor="margin" w:x="6800" w:y="7946"/>
        <w:rPr>
          <w:rStyle w:val="C3"/>
          <w:rtl w:val="0"/>
        </w:rPr>
      </w:pPr>
    </w:p>
    <w:p>
      <w:pPr>
        <w:pStyle w:val="P29"/>
        <w:framePr w:w="3839" w:h="480"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Praktické předvedení a 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c) Provést pitvu předložené ryby, určit jednotlivé tělní orgány, zjistit přítomnost ekto a endoparazitů</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Uvést možná onemocnění ryb v intenzivních chovech</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e) Navrhnout léčebnou koupel dle zadaného onemocnění</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3"/>
        <w:framePr w:w="10710" w:h="340" w:hRule="exact" w:wrap="none" w:vAnchor="page" w:hAnchor="margin" w:x="28" w:y="11068"/>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b) Popsat způsoby výlovu tržních ryb dle typu odchovného zařízení</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Ústní ověření</w:t>
      </w:r>
    </w:p>
    <w:p>
      <w:pPr>
        <w:pStyle w:val="P12"/>
        <w:framePr w:w="6710" w:h="376" w:hRule="exact" w:wrap="none" w:vAnchor="page" w:hAnchor="margin" w:x="45" w:y="12866"/>
        <w:rPr>
          <w:rStyle w:val="C3"/>
          <w:rtl w:val="0"/>
        </w:rPr>
      </w:pPr>
    </w:p>
    <w:p>
      <w:pPr>
        <w:pStyle w:val="P13"/>
        <w:framePr w:w="6658" w:h="249" w:hRule="exact" w:wrap="none" w:vAnchor="page" w:hAnchor="margin" w:x="71" w:y="12922"/>
        <w:rPr>
          <w:rStyle w:val="C11"/>
          <w:rtl w:val="0"/>
        </w:rPr>
      </w:pPr>
      <w:r>
        <w:rPr>
          <w:rStyle w:val="C11"/>
          <w:rtl w:val="0"/>
        </w:rPr>
        <w:t>c) Uvést způsoby přepravy tržních ryb k odběratelům</w:t>
      </w:r>
    </w:p>
    <w:p>
      <w:pPr>
        <w:pStyle w:val="P28"/>
        <w:framePr w:w="3921" w:h="376" w:hRule="exact" w:wrap="none" w:vAnchor="page" w:hAnchor="margin" w:x="6800" w:y="12866"/>
        <w:rPr>
          <w:rStyle w:val="C3"/>
          <w:rtl w:val="0"/>
        </w:rPr>
      </w:pPr>
    </w:p>
    <w:p>
      <w:pPr>
        <w:pStyle w:val="P29"/>
        <w:framePr w:w="3839" w:h="249" w:hRule="exact" w:wrap="none" w:vAnchor="page" w:hAnchor="margin" w:x="6856" w:y="12922"/>
        <w:rPr>
          <w:rStyle w:val="C21"/>
          <w:rtl w:val="0"/>
        </w:rPr>
      </w:pPr>
      <w:r>
        <w:rPr>
          <w:rStyle w:val="C21"/>
          <w:rtl w:val="0"/>
        </w:rPr>
        <w:t>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Ústní ověření</w:t>
      </w:r>
    </w:p>
    <w:p>
      <w:pPr>
        <w:pStyle w:val="P32"/>
        <w:framePr w:w="10710" w:h="248" w:hRule="exact" w:wrap="none" w:vAnchor="page" w:hAnchor="margin" w:x="28" w:y="13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"https://nsp.cz/jednotka-prace/rybarsky-technik"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https://nsp.cz/jednotka-prace/rybarsky-technik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technologických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Navrhování zoohygienických zásahů a preventivních opatření v intenzivních chovech ryb </w:t>
      </w:r>
      <w:r>
        <w:rPr>
          <w:rFonts w:ascii="Arial" w:cs="Arial" w:hAnsi="Arial" w:eastAsia="Arial"/>
          <w:b w:val="0"/>
          <w:i w:val="0"/>
          <w:caps w:val="0"/>
          <w:strike w:val="0"/>
          <w:noProof w:val="0"/>
          <w:vanish w:val="0"/>
          <w:color w:val="auto"/>
          <w:sz w:val="20"/>
          <w:u w:val="none"/>
          <w:shd w:val="clear" w:color="auto" w:fill="auto"/>
          <w:vertAlign w:val="baseline"/>
          <w:lang/>
        </w:rPr>
        <w:t>bude zkoušející provádět posouzení zdravotního stavu živé ryby a následně provádět pitvu ryby, a to jednoho kusu z druhů chovaných v intenzivní akvakultuře.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finalizace produkce tržních ryb a jejich distribuce odběratelům</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rybářství a alespoň 5 let odborné praxe v oblasti rybářské výroby nebo ve funkci učitele praktického vyučování nebo odborného výcviku v oboru vzdělání zaměřeném na rybářství.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alespoň 5 let odborné praxe v oblasti rybářské výroby nebo ve funkci učitele odborných předmětů nebo praktického vyučování nebo odborného výcviku v oboru vzdělání zaměřeném na rybářství.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 lupa, mikroskop</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měřicí přístroje</w:t>
      </w:r>
    </w:p>
    <w:p>
      <w:pPr>
        <w:keepNext w:val="0"/>
        <w:keepLines w:val="1"/>
        <w:framePr w:w="10766" w:h="419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11"/>
        <w:rPr>
          <w:rStyle w:val="C3"/>
          <w:rtl w:val="0"/>
        </w:rPr>
      </w:pPr>
    </w:p>
    <w:p>
      <w:pPr>
        <w:pStyle w:val="P35"/>
        <w:framePr w:w="10710" w:h="340" w:hRule="exact" w:wrap="none" w:vAnchor="page" w:hAnchor="margin" w:x="28" w:y="6911"/>
        <w:rPr>
          <w:rStyle w:val="C25"/>
          <w:rtl w:val="0"/>
        </w:rPr>
      </w:pPr>
      <w:r>
        <w:rPr>
          <w:rStyle w:val="C25"/>
          <w:rtl w:val="0"/>
        </w:rPr>
        <w:t>Doba přípravy na zkoušku</w:t>
      </w:r>
    </w:p>
    <w:p>
      <w:pPr>
        <w:keepNext w:val="0"/>
        <w:keepLines w:val="0"/>
        <w:framePr w:w="10766" w:h="806"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84"/>
        <w:rPr>
          <w:rStyle w:val="C3"/>
          <w:rtl w:val="0"/>
        </w:rPr>
      </w:pPr>
    </w:p>
    <w:p>
      <w:pPr>
        <w:pStyle w:val="P35"/>
        <w:framePr w:w="10710" w:h="340" w:hRule="exact" w:wrap="none" w:vAnchor="page" w:hAnchor="margin" w:x="28" w:y="8284"/>
        <w:rPr>
          <w:rStyle w:val="C25"/>
          <w:rtl w:val="0"/>
        </w:rPr>
      </w:pPr>
      <w:r>
        <w:rPr>
          <w:rStyle w:val="C25"/>
          <w:rtl w:val="0"/>
        </w:rPr>
        <w:t>Doba pro vykonání zkoušky</w:t>
      </w:r>
    </w:p>
    <w:p>
      <w:pPr>
        <w:keepNext w:val="0"/>
        <w:keepLines w:val="0"/>
        <w:framePr w:w="10766" w:h="806" w:hRule="exact" w:wrap="none" w:vAnchor="page" w:hAnchor="margin" w:x="0" w:y="8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Rybářský technik / rybářská technička pro intenzivní chov ryb, 29.4.2026 2:30:10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608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0006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