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63AA22" Type="http://schemas.openxmlformats.org/officeDocument/2006/relationships/officeDocument" Target="/word/document.xml" /><Relationship Id="coreR6E63AA22" Type="http://schemas.openxmlformats.org/package/2006/relationships/metadata/core-properties" Target="/docProps/core.xml" /><Relationship Id="customR6E63AA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/ rybářská technička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/ rybářská technička pro intenzivní chov ryb, 27.10.2026 1:26:36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/ rybářská technička pro intenzivní chov ryb, 27.10.2026 1:26:36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