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C2CCAB" Type="http://schemas.openxmlformats.org/officeDocument/2006/relationships/officeDocument" Target="/word/document.xml" /><Relationship Id="coreR55C2CCAB" Type="http://schemas.openxmlformats.org/package/2006/relationships/metadata/core-properties" Target="/docProps/core.xml" /><Relationship Id="customR55C2CC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vlastností hospodářsky významných druhů ryb, posuzování jejich tělesné stavby a požadavků na podmínky při rybničním chovu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Odborná manipulace s rybničními zařízeními a jejich údržba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obsádek v chovu ryb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Monitorování stavu jakosti vody a potravní nabídky a zajišťování melioračních opatření k optimalizaci chovného prostředí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Posuzování růstu ryb a stanovování krmných dávek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Zjišťování zdravotního stavu ryb a provádění zoohygienických opatření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https://nsp.cz/jednotka-prace/rybarsky-technik#zdravotni-zpusobilost).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pracovní oblečení, pracovní plášť (gumový) a holínky.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rybnících. Je posuzována samostatnost uchazeče, zejména při praktickém ověřování odborné způsobilosti.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ryb, hospodaření v rybnících a nakládání s vodami.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vlastností hospodářsky významných druhů ryb, posuzování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zadá zkoušející uchazeči alespoň dva druhy z těchto: kapr obecný, lín obecný, amur bílý, tolstolobik bílý, štika obecná, candát obecný, sumec velký.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manipulace s rybničními zařízeními a jejich údržba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e) zadá zkoušející uchazeči jednu z činností dle typu rybničního zařízení, a to mechanické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česlí, regulaci výšky hladiny manipulací s dlužemi požeráku, čištění mřížky požeráku, hrazení přítoku v nátokovém objektu rybníka.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Monitorování stavu jakosti vody a potravní nabídky a zajišťování melioračních opatření k optimalizaci chovného prostředí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d) zadá zkoušející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závislosti na roční době buď vysekávání porostů na dně rybníka nebo sádek ruční kosou a křovinořezem a následné zkompostování rostlinné hmoty nebo ruční čištění lopatou a křovinořezem zadaného úseku některé z rybničních stok (přítokové, obtokové, odpadní, hlavní, vedlejší).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práce, řízení a odborné vedení pracovníků výrobního úseku rybářské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při popisu rybářských sítí, nářadí a rybářské mechanizace hodnoceno také používání odborné rybářské terminologie.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