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0B34B2" Type="http://schemas.openxmlformats.org/officeDocument/2006/relationships/officeDocument" Target="/word/document.xml" /><Relationship Id="coreR720B34B2" Type="http://schemas.openxmlformats.org/package/2006/relationships/metadata/core-properties" Target="/docProps/core.xml" /><Relationship Id="customR720B34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Určování vlastností hospodářsky významných druhů ryb, posuzování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Odborná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Rybářský technik rybníkář, 13.6.2026 11:47:31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Určování vlastností hospodářsky významných druhů ryb, posuzování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Posoudit tělesnou stavbu a provést anatomickou pitvu ryby s uvedením funkce tělesných orgánů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Odborná manipulace s rybničními zařízeními a jejich údržba</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Uvést náležitosti žádosti o povolení k nakládání s vodami</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Provést terénní prohlídku technického stavu vodního díla</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regulaci přítoku nebo odtoku z rybníka</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e) Provést údržbu rybničních zařízení</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obsádek v chovu ryb</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Stanovit přirozenou produkci rybníka odhadem a výpočtem</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Na základě zadaných údajů vypočítat obsádku rybníka</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0542"/>
        <w:rPr>
          <w:rStyle w:val="C3"/>
          <w:rtl w:val="0"/>
        </w:rPr>
      </w:pPr>
    </w:p>
    <w:p>
      <w:pPr>
        <w:pStyle w:val="P13"/>
        <w:framePr w:w="6658" w:h="704" w:hRule="exact" w:wrap="none" w:vAnchor="page" w:hAnchor="margin" w:x="71" w:y="10598"/>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542"/>
        <w:rPr>
          <w:rStyle w:val="C3"/>
          <w:rtl w:val="0"/>
        </w:rPr>
      </w:pPr>
    </w:p>
    <w:p>
      <w:pPr>
        <w:pStyle w:val="P29"/>
        <w:framePr w:w="3839" w:h="704"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373"/>
        <w:rPr>
          <w:rStyle w:val="C3"/>
          <w:rtl w:val="0"/>
        </w:rPr>
      </w:pPr>
    </w:p>
    <w:p>
      <w:pPr>
        <w:pStyle w:val="P17"/>
        <w:framePr w:w="6658" w:h="480" w:hRule="exact" w:wrap="none" w:vAnchor="page" w:hAnchor="margin" w:x="71" w:y="11429"/>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373"/>
        <w:rPr>
          <w:rStyle w:val="C3"/>
          <w:rtl w:val="0"/>
        </w:rPr>
      </w:pPr>
    </w:p>
    <w:p>
      <w:pPr>
        <w:pStyle w:val="P31"/>
        <w:framePr w:w="3839" w:h="480"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980"/>
        <w:rPr>
          <w:rStyle w:val="C3"/>
          <w:rtl w:val="0"/>
        </w:rPr>
      </w:pPr>
    </w:p>
    <w:p>
      <w:pPr>
        <w:pStyle w:val="P13"/>
        <w:framePr w:w="6658" w:h="249" w:hRule="exact" w:wrap="none" w:vAnchor="page" w:hAnchor="margin" w:x="71" w:y="12036"/>
        <w:rPr>
          <w:rStyle w:val="C11"/>
          <w:rtl w:val="0"/>
        </w:rPr>
      </w:pPr>
      <w:r>
        <w:rPr>
          <w:rStyle w:val="C11"/>
          <w:rtl w:val="0"/>
        </w:rPr>
        <w:t>e) Stanovit vhodné obsádky s ohledem na optimalizaci obratu v chovu ryb</w:t>
      </w:r>
    </w:p>
    <w:p>
      <w:pPr>
        <w:pStyle w:val="P28"/>
        <w:framePr w:w="3921" w:h="376" w:hRule="exact" w:wrap="none" w:vAnchor="page" w:hAnchor="margin" w:x="6800" w:y="11980"/>
        <w:rPr>
          <w:rStyle w:val="C3"/>
          <w:rtl w:val="0"/>
        </w:rPr>
      </w:pPr>
    </w:p>
    <w:p>
      <w:pPr>
        <w:pStyle w:val="P29"/>
        <w:framePr w:w="3839" w:h="249" w:hRule="exact" w:wrap="none" w:vAnchor="page" w:hAnchor="margin" w:x="6856" w:y="12036"/>
        <w:rPr>
          <w:rStyle w:val="C21"/>
          <w:rtl w:val="0"/>
        </w:rPr>
      </w:pPr>
      <w:r>
        <w:rPr>
          <w:rStyle w:val="C21"/>
          <w:rtl w:val="0"/>
        </w:rPr>
        <w:t>Praktické předvedení a ústní ověření</w:t>
      </w:r>
    </w:p>
    <w:p>
      <w:pPr>
        <w:pStyle w:val="P32"/>
        <w:framePr w:w="10710" w:h="248" w:hRule="exact" w:wrap="none" w:vAnchor="page" w:hAnchor="margin" w:x="28" w:y="12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13.6.2026 11:47:31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13.6.2026 11:47:31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13.6.2026 11:47:31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pracovní oblečení, pracovní plášť (gumový) a holínky.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vlastností hospodářsky významných druhů ryb, posuzování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Odborná manipulace s rybničními zařízeními a jejich údržba </w:t>
      </w:r>
      <w:r>
        <w:rPr>
          <w:rFonts w:ascii="Arial" w:cs="Arial" w:hAnsi="Arial" w:eastAsia="Arial"/>
          <w:b w:val="0"/>
          <w:i w:val="0"/>
          <w:caps w:val="0"/>
          <w:strike w:val="0"/>
          <w:noProof w:val="0"/>
          <w:vanish w:val="0"/>
          <w:color w:val="auto"/>
          <w:sz w:val="20"/>
          <w:u w:val="none"/>
          <w:shd w:val="clear" w:color="auto" w:fill="auto"/>
          <w:vertAlign w:val="baseline"/>
          <w:lang/>
        </w:rPr>
        <w:t>v kritériu e) zadá zkoušející uchazeči jednu z činností dle typu rybničního zařízení, a to mechanické čištění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česlí, regulaci výšky hladiny manipulací s dlužemi požeráku, čištění mřížky požeráku, hrazení přítoku v nátokovém objektu rybníka.</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Monitorování stavu jakosti vody a potravní nabídky a zajišťování melioračních opatření k optimalizaci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d) zadá zkoušející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závislosti na roční době buď vysekávání porostů na dně rybníka nebo sádek ruční kosou a křovinořezem a následné zkompostování rostlinné hmoty nebo ruční čištění lopatou a křovinořezem zadaného úseku některé z rybničních stok (přítokové, obtokové, odpadní, hlavní, vedlejší).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práce, řízení a odborné vedení pracovníků výrobního úseku rybářské výroby </w:t>
      </w:r>
      <w:r>
        <w:rPr>
          <w:rFonts w:ascii="Arial" w:cs="Arial" w:hAnsi="Arial" w:eastAsia="Arial"/>
          <w:b w:val="0"/>
          <w:i w:val="0"/>
          <w:caps w:val="0"/>
          <w:strike w:val="0"/>
          <w:noProof w:val="0"/>
          <w:vanish w:val="0"/>
          <w:color w:val="auto"/>
          <w:sz w:val="20"/>
          <w:u w:val="none"/>
          <w:shd w:val="clear" w:color="auto" w:fill="auto"/>
          <w:vertAlign w:val="baseline"/>
          <w:lang/>
        </w:rPr>
        <w:t>v kritériu b) bude při popisu rybářských sítí, nářadí a rybářské mechanizace hodnoceno také používání odborné rybářské terminologie.</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13.6.2026 11:47:31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13.6.2026 11:47:31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stanovení krmných dávek, rozdělení přírůstků do měsíců, orientační rozdělení krmiv do měsíců, stanovení doplňkového vápnění</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přípravy na zkoušku</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rybníkář, 13.6.2026 11:47:31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rybníkář, 13.6.2026 11:47:31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AD8F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FDEF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