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258719" Type="http://schemas.openxmlformats.org/officeDocument/2006/relationships/officeDocument" Target="/word/document.xml" /><Relationship Id="coreR24258719" Type="http://schemas.openxmlformats.org/package/2006/relationships/metadata/core-properties" Target="/docProps/core.xml" /><Relationship Id="customR242587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textilií na digitálních tiskacích strojích (kód: 31-058-H)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a barev na digitálních tiskacích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digitální tisk plošných textilií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pro fixaci tisku po digitálním tisku plošných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Tiskař textilií na digitálních tiskacích strojích, 13.6.2026 13:32:11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57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zadáno potisknout textilii na digitálním tiskacím stroji.</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za běžného provozu, při kterém s ohledem na charakter výroby jde o velké finanční hodnoty zpracovávaných materiálů, strojů a o kvalitu vyrobeného produktu. Aby se zamezilo finančním ztrátám, je žádoucí, aby uchazeč u každé prověřované odborné způsobilosti vykonával prakticky ty operace nebo pracovní úkony, viz kritéria hodnocení, které nezpůsobí finanční ztráty, tj. některé postupy simuluje, nebo některé pracovní úkony operací vykonává, pokud stroj není v chodu, nebo vykonává některé pracovní úkony operací pod dohledem řádné obsluhy, nebo vykonává pracovní úkony operací určené zkoušejícím a ostatní operace popíše nebo vysvětlí zkoušejícímu, nebo úkony operací vykonává paralelně nebo ve spolupráci s řádnou obsluhou strojů a zařízení.</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dostane komplexní úkol a bude vykonávat operace (pracovní úkony) náležející k odborným kompetencím, zkoušející bude sledovat plnění úkolu. Vzhledem k charakteru výroby je při ověřování kritérií založených na formě praktického předvedení třeba přihlížet především k bezpečnému provádění všech úkonů a ke kvalitě zhotoveného výrobku.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písemného testu. Testy vytváří autorizovaná osoba na základě pravidel stanovených v hodnoticím standardu. Test může být uchazečům zadán v elektronické podobě.</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pStyle w:val="P21"/>
        <w:framePr w:w="7654" w:h="331" w:hRule="exact" w:wrap="none" w:vAnchor="page" w:hAnchor="margin" w:x="28" w:y="15940"/>
        <w:rPr>
          <w:rStyle w:val="C16"/>
          <w:rtl w:val="0"/>
        </w:rPr>
      </w:pPr>
      <w:r>
        <w:rPr>
          <w:rStyle w:val="C16"/>
          <w:rtl w:val="0"/>
        </w:rPr>
        <w:t>Tiskař textilií na digitálních tiskacích strojích, 13.6.2026 13:32:11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MARTILA, s. r. o., Liberec</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SPŠT Liberec</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textilií na digitálních tiskacích strojích, 13.6.2026 13:32:11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