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0474CA" Type="http://schemas.openxmlformats.org/officeDocument/2006/relationships/officeDocument" Target="/word/document.xml" /><Relationship Id="coreR730474CA" Type="http://schemas.openxmlformats.org/package/2006/relationships/metadata/core-properties" Target="/docProps/core.xml" /><Relationship Id="customR730474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na digitálních tiskacích strojích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tiskacích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Tiskař textilií na digitálních tiskacích strojích, 27.10.2026 2:47:37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potisknout textilii na digitálním tiskacím stroji.</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o velké finanční hodnoty zpracovávaných materiálů,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nebo úkony operací vykonává paralelně nebo ve spolupráci s řádnou obsluhou strojů a zařízení.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Vzhledem k charakteru výroby je při ověřování kritérií založených na formě praktického předvedení třeba přihlížet především k bezpečnému provádění všech úkonů a ke kvalitě zhotoveného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Tiskař textilií na digitálních tiskacích strojích, 27.10.2026 2:47:37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MARTILA, s. r. o., Liberec</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na digitálních tiskacích strojích, 27.10.2026 2:47:37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