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0873B" Type="http://schemas.openxmlformats.org/officeDocument/2006/relationships/officeDocument" Target="/word/document.xml" /><Relationship Id="coreR6EB0873B" Type="http://schemas.openxmlformats.org/package/2006/relationships/metadata/core-properties" Target="/docProps/core.xml" /><Relationship Id="customR6EB087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29.10.2026 0:51:35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http://katalog.nsp.cz/karta_tp.aspx?id_jp=30914&amp;kod_sm1=29).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kritérií hodnocení uvedno, že se jedná o modelovou situaci; při ověřování odborných kompetencí "Realizace reklamačního řízení se zákazníkem" a "Profesionální jednání ve styku se zákazníky, obchodními partnery a kontrolními orgány" se budou všechna kritéria hodnocení ověřovat na modelových situacích.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spojeno v navazující činnosti vedoucí k úplnému zhotovení služby praní a čištění prádla a oděvů nebo pronajímání prádla. Konkrétní skladba zakázky vyplyne z aktuálního složení zakázek v provozovně čistírny.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uchazeč stručně vysvětlí pojem, jeho uplatnění v praxi, popíše řešení situace, uvede příklady použitých materiálů obvyklých textilních výrobků apod. Při písemném a ústním ověření uchazeč zpracuje zadané úkoly odvozené od kritérií hodnocení odborných kompetencí a detaily doplní ústně.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je v hodnoticím standardu uvedeno, že je splnění kritéria zapotřebí předvést na modelové situaci, rozumí se tím obvykle komunikace uchazeče se zkoušejícím, který bude simulovat konkrétní situaci a uchazeč bude konkrétní situaci řešit, jako kdyby se jednalo o situaci reálnou, např. simulovaný rozhovor se zákazníkem, simulované řešení havarijní situace, simulovaný zápis do provozní evidence, simulovaný zápis do účetních dokladů společnosti apod.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odborných kompetencí sleduje zkoušející uchazeče z hlediska dodržování zásad bezpečnosti a ochrany zdraví při práci v provozech prádelen a čistíren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29.10.2026 0:51:35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29.10.2026 0:51:35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