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E30B13" Type="http://schemas.openxmlformats.org/officeDocument/2006/relationships/officeDocument" Target="/word/document.xml" /><Relationship Id="coreR5FE30B13" Type="http://schemas.openxmlformats.org/package/2006/relationships/metadata/core-properties" Target="/docProps/core.xml" /><Relationship Id="customR5FE30B1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18:40:32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Zjišťování vlastností substrátů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bude stanovení pH probíhat na laboratorním pHmetru, v kritériu c) se stanoví obsah klíčivých semen a k vegetačnímu pokusu se nabízí například řeřichový test ke stanovení inhibičních látek v substrátu. Založení pokusu spočívá v ověření vlastností substrátů s předpokládanými supresivními vlastnostmi ve vztahu ke klíčícím rostlinám. Ověření bude provedeno srovnáním s kontrolním vzorkem.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Používání hnojiv v zahradnické praxi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b) vybere zkoušející tři až pět vzorků charakterem i složením rozdílných hnojiv a uchazeči sdělí, která hnojiva se v předložených vzorcích nacházejí. Úkolem uchazeče je přiřadit známé názvy k testovaným vzorkům. U kritéria d) se za krátkodobou kulturu považují rostliny ze sféry květinářské nebo zelinářské produkce, jejichž "výroba" probíhá v řádu nejvýše měsíců. U kritéria f) bude uchazeč pracovat jen s přípravky běžně dostupnými pro malospotřebitele, protože v případě zkoušky není toto použití pokládané za „komerční profesní užití chemických látek “. Zkoušející také může modelově využít jen ve vodě rozpustné látky, které nepodléhají kontrolám a regulacím například potravinářskou barvu, manganistan draselný a podobně. Smyslem ověřování kritéria je zjistit a prokázat schopnost uchazeče stanovit správnou koncentraci a namíchání roztoku.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substrátu pro zahradnické výpěstky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uchazeč nebude mít k dispozici speciální mechanizaci určenou k míchaní substrátů, uchazeč připraví substrát s pomocí ručního nářadí.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a případně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18:40:32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CS,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přípravu substrátů a hnojení, 11.9.2026 18:40:32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