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6B615F" Type="http://schemas.openxmlformats.org/officeDocument/2006/relationships/officeDocument" Target="/word/document.xml" /><Relationship Id="coreR196B615F" Type="http://schemas.openxmlformats.org/package/2006/relationships/metadata/core-properties" Target="/docProps/core.xml" /><Relationship Id="customR196B61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množení rostlin (kód: 41-115-N)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zahradnické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odrůdy a její genetické podstaty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udržovacího šlechtění rostlin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Množení zahradnických kultur generativní cestou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úkonů v zahradnickém semenářství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vegetativními způsoby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s explantátovými kulturami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Charakteristika odrůdy a její genetické podstaty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je nezbytné uvést a vysvětlit rozdíly u odrůd nehybridních, hybridních a udržovaných vegetativně, u kritéria d) je třeba zadat nejen běžně známý rod nebo druh, ale také dbát na jeho běžné využívání v zahradnické praxi a současně výběr podřídit dostatku všeobecného povědomí o jeho rozmanitosti růstu, citlivosti vůči patogenům a podobně. V kritériu f) se v souvislosti s platnou legislativou jedná o držitele šlechtitelských práv, kteří mají výlučné právo k využívání odrůd s udělenou právní ochranou podle zákona č. 408/2000 Sb., o ochraně práv k odrůdám rostlin, ve znění pozdějších předpisů, a nařízení Rady (ES) č. 2100/94 o odrůdových právech Společenství. Využívání právně chráněných odrůd jinou osobou je možné pouze na základě souhlasu držitele šlechtitelských práv v licenční smlouvě. Pokud dojde ke změnám uvedené legislativy, bude se toto kritérium vázat k předpisům, které nahradí předpisy současně platné. Písemné ověření tohoto kritéria proběhne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úkonů v zahradnickém semenářství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proběhne ověřování kritéria d)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vegetativními způsoby v zahradnické praxi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proběhne ověřování kritéria a) v časové lhůtě 30 minut, u kritéria b) rovněž v časové lhůtě 30 minut. V kritériu c) předvede uchazeč množení rostlin řízky v počtu 10 ks a u dalších dvou možných způsobů uchazeč předvede vždy jeden vzor. U plnění kritéria f) postačí předvést vždy jednu ukázku z uvedených způsobů roubování - celkem tedy tři ukázky.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udržovacího šlechtění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modelovou kulturou v kritériu d) rozumí porost, který má podobné vlastnosti jako porosty při udržování genofondů. Vzhledem k tomu, že reálně udržuje genofondy jen malé množství organizací, není vyžadováno po autorizované osobě, aby se touto činností zabývala, nicméně je povinna mít modelový porost s charakterem porostů při udržování genofondů, na kterém bude možné provádět některé z úkonů, které zkoušející plánuje při zkoušce zadat nebo vyplynou z ústního ověřování tohoto kritéria. Obdobně je třeba postupovat v kritériu c), kde lze také modelově použít jakýkoliv druhově jednotný porost s dostatečnou variabilitou, který zastoupí pro účel zkoušky skutečnou plochu s udržovacím šlechtěním. Modelový porost pro obě kritéria této kompetence může být totožný.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zahradnických kultur generativní cestou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u velmi drobného osiva vyseta výsevní miska s rozměry 200 x 150 mm. U běžného osiva se vyseje platonek s rozměry 400 x 300 mm, při výsevu do řádku vyseje 5 běžných metrů. Při plošném výsevu pak bude volena plocha v závislosti na pěstovaném druhu a technologii pěstování od 1 m2 do 20 m2.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zahradnictví. Je vhodné, podle stavu počasí a vývoje rostlin, kumulovat vše tak, aby jednotlivé kompetence mohly být ověřeny v nejpříhodnějším období. Je nutné rozdělit zkoušku do dvou nebo třech termínů v rozdílných ročních dobách. Současně se předpokládá, že některé praktické činnosti budou provedeny modelově na rostlinném materiálu upraveném pro potřeby zkoušky tak, aby bylo možné v optimálně dvou (nebo třech) zvolených termínech zkoušku kompletně uskutečnit.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i k časovému hledisku zvládání jednotlivých operací.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