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2174C" Type="http://schemas.openxmlformats.org/officeDocument/2006/relationships/officeDocument" Target="/word/document.xml" /><Relationship Id="coreR3C12174C" Type="http://schemas.openxmlformats.org/package/2006/relationships/metadata/core-properties" Target="/docProps/core.xml" /><Relationship Id="customR3C121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Zajišťování servisních činností, provádění revizí a oprav strojů a technologického zařízení používaného v zemědělské výrobě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evidence o provedeném servisu zemědělské techniky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vhodných podmínek pro servisní opravy a údržbu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zemědělské mechanizace, 13.6.2026 13:31:16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provádění revizí a oprav strojů a technologického zařízení používaného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provádění pravidelných servisních prohlídek traktorů, strojů a zařízení v závislosti na technické dokumentaci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Provést diagnostiku závady chodu motoru na traktoru či samochodném stroji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údržbu hydraulických zařízení, vysvětlit principy správného zacházení s hydraulickými kapalinami</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a ústní ověření</w:t>
      </w:r>
    </w:p>
    <w:p>
      <w:pPr>
        <w:pStyle w:val="P12"/>
        <w:framePr w:w="6710" w:h="376" w:hRule="exact" w:wrap="none" w:vAnchor="page" w:hAnchor="margin" w:x="45" w:y="10003"/>
        <w:rPr>
          <w:rStyle w:val="C3"/>
          <w:rtl w:val="0"/>
        </w:rPr>
      </w:pPr>
    </w:p>
    <w:p>
      <w:pPr>
        <w:pStyle w:val="P13"/>
        <w:framePr w:w="6658" w:h="249" w:hRule="exact" w:wrap="none" w:vAnchor="page" w:hAnchor="margin" w:x="71" w:y="10059"/>
        <w:rPr>
          <w:rStyle w:val="C11"/>
          <w:rtl w:val="0"/>
        </w:rPr>
      </w:pPr>
      <w:r>
        <w:rPr>
          <w:rStyle w:val="C11"/>
          <w:rtl w:val="0"/>
        </w:rPr>
        <w:t>e) Předvést hledání závad elektrického příslušenství strojů</w:t>
      </w:r>
    </w:p>
    <w:p>
      <w:pPr>
        <w:pStyle w:val="P28"/>
        <w:framePr w:w="3921" w:h="376" w:hRule="exact" w:wrap="none" w:vAnchor="page" w:hAnchor="margin" w:x="6800" w:y="10003"/>
        <w:rPr>
          <w:rStyle w:val="C3"/>
          <w:rtl w:val="0"/>
        </w:rPr>
      </w:pPr>
    </w:p>
    <w:p>
      <w:pPr>
        <w:pStyle w:val="P29"/>
        <w:framePr w:w="3839" w:h="249" w:hRule="exact" w:wrap="none" w:vAnchor="page" w:hAnchor="margin" w:x="6856" w:y="10059"/>
        <w:rPr>
          <w:rStyle w:val="C21"/>
          <w:rtl w:val="0"/>
        </w:rPr>
      </w:pPr>
      <w:r>
        <w:rPr>
          <w:rStyle w:val="C21"/>
          <w:rtl w:val="0"/>
        </w:rPr>
        <w:t>Praktické předvedení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f) Navrhnout způsob opravy strojního zařízení používaného v zemědělské výrobě a rozhodnout o technologicky nejvhodnějším postupu opravy</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607" w:hRule="exact" w:wrap="none" w:vAnchor="page" w:hAnchor="margin" w:x="45" w:y="10986"/>
        <w:rPr>
          <w:rStyle w:val="C3"/>
          <w:rtl w:val="0"/>
        </w:rPr>
      </w:pPr>
    </w:p>
    <w:p>
      <w:pPr>
        <w:pStyle w:val="P13"/>
        <w:framePr w:w="6658" w:h="480" w:hRule="exact" w:wrap="none" w:vAnchor="page" w:hAnchor="margin" w:x="71" w:y="11042"/>
        <w:rPr>
          <w:rStyle w:val="C11"/>
          <w:rtl w:val="0"/>
        </w:rPr>
      </w:pPr>
      <w:r>
        <w:rPr>
          <w:rStyle w:val="C11"/>
          <w:rtl w:val="0"/>
        </w:rPr>
        <w:t>g) Popsat způsob komunikace se zákazníkem a dodavatelem při reklamačním řízení opravy nebo revize stroje či strojního zařízení</w:t>
      </w:r>
    </w:p>
    <w:p>
      <w:pPr>
        <w:pStyle w:val="P28"/>
        <w:framePr w:w="3921" w:h="607" w:hRule="exact" w:wrap="none" w:vAnchor="page" w:hAnchor="margin" w:x="6800" w:y="10986"/>
        <w:rPr>
          <w:rStyle w:val="C3"/>
          <w:rtl w:val="0"/>
        </w:rPr>
      </w:pPr>
    </w:p>
    <w:p>
      <w:pPr>
        <w:pStyle w:val="P29"/>
        <w:framePr w:w="3839" w:h="480" w:hRule="exact" w:wrap="none" w:vAnchor="page" w:hAnchor="margin" w:x="6856" w:y="11042"/>
        <w:rPr>
          <w:rStyle w:val="C21"/>
          <w:rtl w:val="0"/>
        </w:rPr>
      </w:pPr>
      <w:r>
        <w:rPr>
          <w:rStyle w:val="C21"/>
          <w:rtl w:val="0"/>
        </w:rPr>
        <w:t>Ústní ověření</w:t>
      </w:r>
    </w:p>
    <w:p>
      <w:pPr>
        <w:pStyle w:val="P32"/>
        <w:framePr w:w="10710" w:h="248" w:hRule="exact" w:wrap="none" w:vAnchor="page" w:hAnchor="margin" w:x="28" w:y="11706"/>
        <w:rPr>
          <w:rStyle w:val="C23"/>
          <w:rtl w:val="0"/>
        </w:rPr>
      </w:pPr>
      <w:r>
        <w:rPr>
          <w:rStyle w:val="C23"/>
          <w:rtl w:val="0"/>
        </w:rPr>
        <w:t>Je třeba splnit všechna kritéria.</w:t>
      </w:r>
    </w:p>
    <w:p>
      <w:pPr>
        <w:pStyle w:val="P23"/>
        <w:framePr w:w="10710" w:h="340" w:hRule="exact" w:wrap="none" w:vAnchor="page" w:hAnchor="margin" w:x="28" w:y="12142"/>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581"/>
        <w:rPr>
          <w:rStyle w:val="C3"/>
          <w:rtl w:val="0"/>
        </w:rPr>
      </w:pPr>
    </w:p>
    <w:p>
      <w:pPr>
        <w:pStyle w:val="P25"/>
        <w:framePr w:w="6661" w:h="249" w:hRule="exact" w:wrap="none" w:vAnchor="page" w:hAnchor="margin" w:x="71" w:y="12652"/>
        <w:rPr>
          <w:rStyle w:val="C19"/>
          <w:rtl w:val="0"/>
        </w:rPr>
      </w:pPr>
      <w:r>
        <w:rPr>
          <w:rStyle w:val="C19"/>
          <w:rtl w:val="0"/>
        </w:rPr>
        <w:t>Kritéria hodnocení</w:t>
      </w:r>
    </w:p>
    <w:p>
      <w:pPr>
        <w:pStyle w:val="P26"/>
        <w:framePr w:w="3918" w:h="376" w:hRule="exact" w:wrap="none" w:vAnchor="page" w:hAnchor="margin" w:x="6803" w:y="12581"/>
        <w:rPr>
          <w:rStyle w:val="C3"/>
          <w:rtl w:val="0"/>
        </w:rPr>
      </w:pPr>
    </w:p>
    <w:p>
      <w:pPr>
        <w:pStyle w:val="P27"/>
        <w:framePr w:w="3836" w:h="249" w:hRule="exact" w:wrap="none" w:vAnchor="page" w:hAnchor="margin" w:x="6859" w:y="12652"/>
        <w:rPr>
          <w:rStyle w:val="C20"/>
          <w:rtl w:val="0"/>
        </w:rPr>
      </w:pPr>
      <w:r>
        <w:rPr>
          <w:rStyle w:val="C20"/>
          <w:rtl w:val="0"/>
        </w:rPr>
        <w:t>Způsoby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a) Předvést odzkoušení funkčnosti opraveného stroje, zařízení nebo vozidla, vyplnit příslušný doklad</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4"/>
        <w:rPr>
          <w:rStyle w:val="C3"/>
          <w:rtl w:val="0"/>
        </w:rPr>
      </w:pPr>
    </w:p>
    <w:p>
      <w:pPr>
        <w:pStyle w:val="P17"/>
        <w:framePr w:w="6658" w:h="480" w:hRule="exact" w:wrap="none" w:vAnchor="page" w:hAnchor="margin" w:x="71" w:y="13620"/>
        <w:rPr>
          <w:rStyle w:val="C13"/>
          <w:rtl w:val="0"/>
        </w:rPr>
      </w:pPr>
      <w:r>
        <w:rPr>
          <w:rStyle w:val="C13"/>
          <w:rtl w:val="0"/>
        </w:rPr>
        <w:t>b) Prověřit po opravě funkční způsobilost jednotlivých součástí s ohledem na optimální provoz celé technologie</w:t>
      </w:r>
    </w:p>
    <w:p>
      <w:pPr>
        <w:pStyle w:val="P30"/>
        <w:framePr w:w="3921" w:h="607" w:hRule="exact" w:wrap="none" w:vAnchor="page" w:hAnchor="margin" w:x="6800" w:y="13564"/>
        <w:rPr>
          <w:rStyle w:val="C3"/>
          <w:rtl w:val="0"/>
        </w:rPr>
      </w:pPr>
    </w:p>
    <w:p>
      <w:pPr>
        <w:pStyle w:val="P31"/>
        <w:framePr w:w="3839" w:h="480" w:hRule="exact" w:wrap="none" w:vAnchor="page" w:hAnchor="margin" w:x="6856" w:y="13620"/>
        <w:rPr>
          <w:rStyle w:val="C22"/>
          <w:rtl w:val="0"/>
        </w:rPr>
      </w:pPr>
      <w:r>
        <w:rPr>
          <w:rStyle w:val="C22"/>
          <w:rtl w:val="0"/>
        </w:rPr>
        <w:t>Praktické předvedení</w:t>
      </w:r>
    </w:p>
    <w:p>
      <w:pPr>
        <w:pStyle w:val="P32"/>
        <w:framePr w:w="10710" w:h="248" w:hRule="exact" w:wrap="none" w:vAnchor="page" w:hAnchor="margin" w:x="28" w:y="14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13.6.2026 13:31:16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odpovídající měřicí techniku v souladu se servisní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technologie používané v zemědělství, přezkoušet funkce a stanovit odchylky od žádoucího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evidence o provedeném servisu zemědělské techniky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zásady evidence servisu v oblasti údržby, diagnostiky a oprav strojů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Vyhotovit záznam o provedené servisní opravě, výměně součástek traktoru a daného samojízdného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Zajišťování vhodných podmínek pro servisní opravy a údržbu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Vysvětlit legislativu v oblasti záručních a pozáručních oprav</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Objasnit vztah mezi provozní činností a jakostí, spolehlivostí a obnovou strojů a zařízení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e) Posoudit a navrhnout opatření k zabezpečení spolehlivého provozu strojů a technologických zařízení v konkrétních podmínkách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f) Navrhnout optimalizaci stavu zásob náhradních dílů na servisním středisku pro určený typ traktoru s ohledem na jejich počet a rok výroby</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g) Stanovit v zadaných podmínkách servisního střediska rozdělení úkolů na zajišťovaných opravách podřízeným pracovníkům, motivovat je a vyhodnotit provedené úkoly</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32"/>
        <w:framePr w:w="10710" w:h="248" w:hRule="exact" w:wrap="none" w:vAnchor="page" w:hAnchor="margin" w:x="28" w:y="13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13.6.2026 13:31:16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konkrétní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 v reálném provozu</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13.6.2026 13:31:16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samochodných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13.6.2026 13:31:16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012"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náhradní díly a strojní technologické zařízení v živočišné výrobě zajišťující krmení, napájení, ventilaci a odkliz výkalů</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06"/>
        <w:rPr>
          <w:rStyle w:val="C3"/>
          <w:rtl w:val="0"/>
        </w:rPr>
      </w:pPr>
    </w:p>
    <w:p>
      <w:pPr>
        <w:pStyle w:val="P35"/>
        <w:framePr w:w="10710" w:h="340" w:hRule="exact" w:wrap="none" w:vAnchor="page" w:hAnchor="margin" w:x="28" w:y="14506"/>
        <w:rPr>
          <w:rStyle w:val="C25"/>
          <w:rtl w:val="0"/>
        </w:rPr>
      </w:pPr>
      <w:r>
        <w:rPr>
          <w:rStyle w:val="C25"/>
          <w:rtl w:val="0"/>
        </w:rPr>
        <w:t>Doba přípravy na zkoušku</w:t>
      </w:r>
    </w:p>
    <w:p>
      <w:pPr>
        <w:keepNext w:val="0"/>
        <w:keepLines w:val="0"/>
        <w:framePr w:w="10766" w:h="1036" w:hRule="exact" w:wrap="none" w:vAnchor="page" w:hAnchor="margin" w:x="0" w:y="14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zemědělské mechanizace, 13.6.2026 13:31:16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zemědělské mechanizace, 13.6.2026 13:31:16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13.6.2026 13:31:16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F3E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823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2C9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