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EB95AEC" Type="http://schemas.openxmlformats.org/officeDocument/2006/relationships/officeDocument" Target="/word/document.xml" /><Relationship Id="coreR5EB95AEC" Type="http://schemas.openxmlformats.org/package/2006/relationships/metadata/core-properties" Target="/docProps/core.xml" /><Relationship Id="customR5EB95A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 pícninář (kód: 41-097-M)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pícnin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pícnin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pícnin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pícninách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pícnin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pícnin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15.01.2021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pícnin v zemědělském závodě. Podklady pro ověřování jednotlivých kompetencí budou vycházet z podmínek konkrétního zemědělského závodu. Předvedení dovedností při posuzování potřeby odborných zásahů bude ověřováno na konkrétních porostech pícnin.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pícnin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kritériu a) vyjmenovávat a charakterizovat jednoleté a víceleté pícniny (jeteloviny a trávy). Kritérium b) bude ověřeno s využitím fotografií a v porostu. Uchazeč bude poznávat minimálně 9 vzorků semen pícnin a minimálně 9 vzorků rostlin pícnin v různých vývojových stadiích.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pícninách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c) a d) k dispozici Seznam registrovaných přípravků a dalších prostředků na ochranu rostlin, platný pro aktuální rok. V kritériu a) bude uchazeč určovat rostliny plevelů v různém vývojovém stadiu (minimálně 10 druhů plevelů), choroby a škůdce (minimálně 10 vzorků napadených rostlin) s využitím nativních vzorků nebo obrazové dokumentace. U kritéria b) bude zadávání pokynu k provedení konkrétního zásahu v porostu v podobě modelové situace.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pícnin, Návrh technologického postupu pěstování pícnin, Vedení provozní dokumentace v rostlinné výrobě, Zjišťování ekonomických ukazatelů pěstování pícnin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893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vhodné konat ve druhém čtvrtletí kalendářního roku s ohledem na agrotechnické lhůty.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 pícninář,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