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2424" Type="http://schemas.openxmlformats.org/officeDocument/2006/relationships/officeDocument" Target="/word/document.xml" /><Relationship Id="coreR6C62424" Type="http://schemas.openxmlformats.org/package/2006/relationships/metadata/core-properties" Target="/docProps/core.xml" /><Relationship Id="customR6C624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Pěstitel léčivých a aromatických rostlin, 27.10.2026 4:38:53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léčivých a aromatických rostlin, 27.10.2026 4:38:53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léčivých a aromatických rostlin, 27.10.2026 4:38:53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léčivých a aromatických rostlin, 27.10.2026 4:38:53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21"/>
        <w:framePr w:w="7654" w:h="331" w:hRule="exact" w:wrap="none" w:vAnchor="page" w:hAnchor="margin" w:x="28" w:y="15940"/>
        <w:rPr>
          <w:rStyle w:val="C16"/>
          <w:rtl w:val="0"/>
        </w:rPr>
      </w:pPr>
      <w:r>
        <w:rPr>
          <w:rStyle w:val="C16"/>
          <w:rtl w:val="0"/>
        </w:rPr>
        <w:t>Pěstitel léčivých a aromatických rostlin, 27.10.2026 4:38:53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 léčivých a aromatických rostlin, 27.10.2026 4:38:53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 léčivých a aromatických rostlin, 27.10.2026 4:38:53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E50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EBB4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