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2354FD0" Type="http://schemas.openxmlformats.org/officeDocument/2006/relationships/officeDocument" Target="/word/document.xml" /><Relationship Id="coreR52354FD0" Type="http://schemas.openxmlformats.org/package/2006/relationships/metadata/core-properties" Target="/docProps/core.xml" /><Relationship Id="customR52354FD0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Operátor/operátorka zpracování dílů z kompozitů (kód: 28-086-H)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Technická chemie a chemie silikátů (kód: 28)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Operátor zpracování dílů z kompozitů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607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kompozitních materiálech na bázi chemických látek, jejich druzích a v základních technologiích pro práci s nimi</w:t>
      </w:r>
    </w:p>
    <w:p>
      <w:pPr>
        <w:pStyle w:val="P14"/>
        <w:framePr w:w="805" w:h="607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622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282"/>
        <w:rPr>
          <w:rStyle w:val="C13"/>
          <w:rtl w:val="0"/>
        </w:rPr>
      </w:pPr>
      <w:r>
        <w:rPr>
          <w:rStyle w:val="C13"/>
          <w:rtl w:val="0"/>
        </w:rPr>
        <w:t xml:space="preserve">Práce s normami a s pracovními instrukcemi pro obsluhu a řízení technologických procesů  zpracování kompozitních materiálů</w:t>
      </w:r>
    </w:p>
    <w:p>
      <w:pPr>
        <w:pStyle w:val="P18"/>
        <w:framePr w:w="805" w:h="607" w:hRule="exact" w:wrap="none" w:vAnchor="page" w:hAnchor="margin" w:x="9916" w:y="622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28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6833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889"/>
        <w:rPr>
          <w:rStyle w:val="C11"/>
          <w:rtl w:val="0"/>
        </w:rPr>
      </w:pPr>
      <w:r>
        <w:rPr>
          <w:rStyle w:val="C11"/>
          <w:rtl w:val="0"/>
        </w:rPr>
        <w:t>Dodržování zásad bezpečnosti a ochrany zdraví při práci, hygieny práce, požární a havarijní prevence a ochrany životního prostředí při zpracování kompozitních materiálů</w:t>
      </w:r>
    </w:p>
    <w:p>
      <w:pPr>
        <w:pStyle w:val="P14"/>
        <w:framePr w:w="805" w:h="607" w:hRule="exact" w:wrap="none" w:vAnchor="page" w:hAnchor="margin" w:x="9916" w:y="6833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88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440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496"/>
        <w:rPr>
          <w:rStyle w:val="C13"/>
          <w:rtl w:val="0"/>
        </w:rPr>
      </w:pPr>
      <w:r>
        <w:rPr>
          <w:rStyle w:val="C13"/>
          <w:rtl w:val="0"/>
        </w:rPr>
        <w:t>Ruční práce při zpracování kompozitních materiálů</w:t>
      </w:r>
    </w:p>
    <w:p>
      <w:pPr>
        <w:pStyle w:val="P18"/>
        <w:framePr w:w="805" w:h="376" w:hRule="exact" w:wrap="none" w:vAnchor="page" w:hAnchor="margin" w:x="9916" w:y="7440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496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16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872"/>
        <w:rPr>
          <w:rStyle w:val="C11"/>
          <w:rtl w:val="0"/>
        </w:rPr>
      </w:pPr>
      <w:r>
        <w:rPr>
          <w:rStyle w:val="C11"/>
          <w:rtl w:val="0"/>
        </w:rPr>
        <w:t>Obsluha zařízení k výrobě dílů z kompozitních materiálů</w:t>
      </w:r>
    </w:p>
    <w:p>
      <w:pPr>
        <w:pStyle w:val="P14"/>
        <w:framePr w:w="805" w:h="376" w:hRule="exact" w:wrap="none" w:vAnchor="page" w:hAnchor="margin" w:x="9916" w:y="7816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872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19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249"/>
        <w:rPr>
          <w:rStyle w:val="C13"/>
          <w:rtl w:val="0"/>
        </w:rPr>
      </w:pPr>
      <w:r>
        <w:rPr>
          <w:rStyle w:val="C13"/>
          <w:rtl w:val="0"/>
        </w:rPr>
        <w:t>Příprava výstupů z kompozitních materiálů a jejich kontrola</w:t>
      </w:r>
    </w:p>
    <w:p>
      <w:pPr>
        <w:pStyle w:val="P18"/>
        <w:framePr w:w="805" w:h="376" w:hRule="exact" w:wrap="none" w:vAnchor="page" w:hAnchor="margin" w:x="9916" w:y="819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24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8796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136"/>
        <w:rPr>
          <w:rStyle w:val="C15"/>
          <w:rtl w:val="0"/>
        </w:rPr>
      </w:pPr>
      <w:r>
        <w:rPr>
          <w:rStyle w:val="C15"/>
          <w:rtl w:val="0"/>
        </w:rPr>
        <w:t>Standard je platný od: 06.01.2023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Operátor/operátorka zpracování dílů z kompozitů, 14.9.2026 8:34:57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2900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222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outlineLvl w:val="1"/>
        <w:divId w:val="0"/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1. Vstupní předpoklady pro účast na zkoušce</w:t>
      </w:r>
    </w:p>
    <w:p>
      <w:pPr>
        <w:keepNext w:val="0"/>
        <w:keepLines w:val="0"/>
        <w:framePr w:w="10766" w:h="1222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Uchazečem o zkoušku může být každá fyzická osoba starší 18 let, která získala alespoň základy vzdělání, nebo účastník rekvalifikace podle zákona č. 435/2004 Sb., zákon o zaměstnanosti. </w:t>
      </w:r>
    </w:p>
    <w:p>
      <w:pPr>
        <w:keepNext w:val="0"/>
        <w:keepLines w:val="0"/>
        <w:framePr w:w="10766" w:h="1222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22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vykonání zkoušky je vyžadována a prokazuje se lékařským potvrzením (odkaz na povolání v NSP - https://nsp.cz/jednotka-prace/operator-zpracovani-dilu-#zdravotni-zpusobilost).</w:t>
      </w:r>
    </w:p>
    <w:p>
      <w:pPr>
        <w:keepNext w:val="0"/>
        <w:keepLines w:val="0"/>
        <w:framePr w:w="10766" w:h="1222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22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zároveň s odesláním pozvánky ke zkoušce písemnou formou sdělí, kde a jakým způsobem se uchazeč může informovat o svých povinnostech a průběhu zkoušky a které doklady/dokumenty musí uchazeč předložit bezprostředně před započetím zkoušky.</w:t>
      </w:r>
    </w:p>
    <w:p>
      <w:pPr>
        <w:keepNext w:val="0"/>
        <w:keepLines w:val="0"/>
        <w:framePr w:w="10766" w:h="1222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22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outlineLvl w:val="1"/>
        <w:divId w:val="0"/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2. Průběh zkoušky</w:t>
      </w:r>
    </w:p>
    <w:p>
      <w:pPr>
        <w:keepNext w:val="0"/>
        <w:keepLines w:val="0"/>
        <w:framePr w:w="10766" w:h="1222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zkoušky uchazeč předloží zkoušejícímu průkaz totožnosti a případně další dokumenty opravňující k připuštění ke zkoušce uvedené v části 1. Vstupní předpoklady pro účast na zkoušce.</w:t>
      </w:r>
    </w:p>
    <w:p>
      <w:pPr>
        <w:keepNext w:val="0"/>
        <w:keepLines w:val="0"/>
        <w:framePr w:w="10766" w:h="1222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22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Bezprostředně před zahájením zkoušky autorizovaná osoba seznámí uchazeče s pracovištěm, s organizací zkoušky, s jeho právy a povinnostmi v rámci zkoušky dle zákona č. 179/2006 Sb.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1222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22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uzná, a tedy nemusí ověřovat, ty odborné způsobilosti, které byly již dříve u uchazeče ověřeny v rámci zkoušky z jiné profesní kvalifikace (nutno doložit osvědčením o získání profesní kvalifikace), a které jsou shodné svým rozsahem i obsahem. Rozsah a obsah odborné způsobilosti určují její jednotlivá kritéria a pokyny k realizaci zkoušky popsané v hodnoticím standardu. Zkoušející tyto odborné způsobilosti neuzná jako již ověřené, pokud by tím nebylo zajištěno řádné ověření ostatních požadavků stanovených tímto hodnotícím standardem (například při nutnosti dodržení technologických postupů a časové souslednosti různých činností).</w:t>
      </w:r>
    </w:p>
    <w:p>
      <w:pPr>
        <w:keepNext w:val="0"/>
        <w:keepLines w:val="0"/>
        <w:framePr w:w="10766" w:h="1222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22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se koná v českém jazyce.</w:t>
      </w:r>
    </w:p>
    <w:p>
      <w:pPr>
        <w:keepNext w:val="0"/>
        <w:keepLines w:val="0"/>
        <w:framePr w:w="10766" w:h="1222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22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Zkouška je veřejná. Praktická část zkoušky a praktická zkouška není veřejná v případech, kdy to je nutné z hygienických důvodů nebo z důvodu ochrany zdraví a bezpečnosti práce. </w:t>
      </w:r>
    </w:p>
    <w:p>
      <w:pPr>
        <w:keepNext w:val="0"/>
        <w:keepLines w:val="0"/>
        <w:framePr w:w="10766" w:h="1222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22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představuje komplex činností zahrnujících orientaci v dokumentech potřebných pro obsluhu a řízení technologických procesů, interpretaci údajů v nich uvedených, přípravu vstupů, manipulaci s kompozitními materiály a obsluhu strojů a zařízení pro výrobu dílů z kompozitních materiálů.</w:t>
      </w:r>
    </w:p>
    <w:p>
      <w:pPr>
        <w:keepNext w:val="0"/>
        <w:keepLines w:val="0"/>
        <w:framePr w:w="10766" w:h="1222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22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probíhá v reálném provozu pro vybranou technologii, kterou určí autorizovaná osoba a předem (minimálně 1 měsíc) informuje uchazeče. </w:t>
      </w:r>
    </w:p>
    <w:p>
      <w:pPr>
        <w:keepNext w:val="0"/>
        <w:keepLines w:val="0"/>
        <w:framePr w:w="10766" w:h="1222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22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každého uchazeče o zkoušku připraví autorizovaná osoba minimálně jedno zadání zkoušky s ukázkou provozně-technické dokumentace (bezpečnostní listy, pracovní instrukce, provozní předpisy).</w:t>
      </w:r>
    </w:p>
    <w:p>
      <w:pPr>
        <w:keepNext w:val="0"/>
        <w:keepLines w:val="0"/>
        <w:framePr w:w="10766" w:h="1222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22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hodnocení způsobem ověření „Praktické předvedení a ústní ověření“ se požaduje stručné slovní vysvětlení nebo obhajoba zvoleného postupu či řešení; je třeba přihlížet k bezpečnému provádění všech pracovních úkonů a dodržování zásad bezpečnosti a ochrany zdraví při práci.</w:t>
      </w:r>
    </w:p>
    <w:p>
      <w:pPr>
        <w:keepNext w:val="0"/>
        <w:keepLines w:val="0"/>
        <w:framePr w:w="10766" w:h="1222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22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autorizovaná osoba do Záznamu o průběhu a výsledku zkoušky. Uchazeč může ukončit zkoušku kdykoliv v jejím průběhu, a to na vlastní žádost.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Operátor/operátorka zpracování dílů z kompozitů, 14.9.2026 8:34:57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chemii,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chemického průmyslu ČR, Praha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Plastika, a. s., Kroměříž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Synthos, a. s., Kralupy nad Vltavou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Spolek pro chemickou a hutní výrobu, a. s., Ústí nad Labem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Operátor/operátorka zpracování dílů z kompozitů, 14.9.2026 8:34:57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