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33E86" Type="http://schemas.openxmlformats.org/officeDocument/2006/relationships/officeDocument" Target="/word/document.xml" /><Relationship Id="coreRAD33E86" Type="http://schemas.openxmlformats.org/package/2006/relationships/metadata/core-properties" Target="/docProps/core.xml" /><Relationship Id="customRAD33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animovaného audiovizuálního díla (kód: 82-031-R)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využívaných při výrobě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výroby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výroby animovaného filmu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řízení výroby animovaného filmu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modelový projekt pro oveření kritérií dle tohoto standardu, a to v termínu nejpozději 15 pracovních dní před termínem zkoušky. Modelovým projektem se rozumí výroba animovaného filmu seriálového typu, který obsahuje základní informace: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•stopáž 7x10 min.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•počet figur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•prostředí (počet scén)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pojetí formou reference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•výrobní technologie animace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řízení výroby animovaného filmu (s výjimkou kritéria hodnocení b) u kompetence Finanční řízení výroby animovaného filmu 4b)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Zpracovaný projekt bude doručen na adresu autorizované osoby 1x v tištěné podobě a zároveň elektronicky. Při zkoušce probíhá prezentace zpracovaného projektu formou obhajoby.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pro kritéria kompetence Orientace v právních předpisech využívaných při výrobě animovaného filmu pro kritérium b) minimálně 20 otázek a pro kritérium c) a d) minimálně 10 otázek.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Pravidla pro aplikaci ústního ověřování formou vylosováných otázek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podmínky: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celkový soubor otázek: každé kritérium je zohledněno v několika otázkách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 každý uchazeč musí mít v souboru svých vylosovaných otázek zohledněno alespoň jednou každé kritérium (myslí se kritérium, u něhož jsou losované otázky způsobem ověření a v návaznosti na pokyn, která kritéria je třeba u zkoušky splnit)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Dagmar Juráková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6A7D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63BFBB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