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3C42D3" Type="http://schemas.openxmlformats.org/officeDocument/2006/relationships/officeDocument" Target="/word/document.xml" /><Relationship Id="coreR213C42D3" Type="http://schemas.openxmlformats.org/package/2006/relationships/metadata/core-properties" Target="/docProps/core.xml" /><Relationship Id="customR213C42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Produkční animovaného audiovizuálního díla (kód: 82-031-R)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animovaného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využívaných při výrobě animovaného filmu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výroby animovaného filmu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výroby animovaného filmu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Personální řízení výroby animovaného filmu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29.11.2016</w:t>
      </w:r>
    </w:p>
    <w:p>
      <w:pPr>
        <w:pStyle w:val="P21"/>
        <w:framePr w:w="7654" w:h="331" w:hRule="exact" w:wrap="none" w:vAnchor="page" w:hAnchor="margin" w:x="28" w:y="15940"/>
        <w:rPr>
          <w:rStyle w:val="C16"/>
          <w:rtl w:val="0"/>
        </w:rPr>
      </w:pPr>
      <w:r>
        <w:rPr>
          <w:rStyle w:val="C16"/>
          <w:rtl w:val="0"/>
        </w:rPr>
        <w:t>Produkční animovaného audiovizuálního díla, 14.6.2026 21:39:52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animovaného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technologické postupy různých typů výroby animovaného filmu (loutka, ploška, 2D kreslená animace, 3D animace)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technologické postupy obrazové a zvukové postprodukce animovaného filmu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právních předpisech využívaných při výrobě animovaného filmu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1055" w:hRule="exact" w:wrap="none" w:vAnchor="page" w:hAnchor="margin" w:x="45" w:y="6106"/>
        <w:rPr>
          <w:rStyle w:val="C3"/>
          <w:rtl w:val="0"/>
        </w:rPr>
      </w:pPr>
    </w:p>
    <w:p>
      <w:pPr>
        <w:pStyle w:val="P13"/>
        <w:framePr w:w="6658" w:h="928" w:hRule="exact" w:wrap="none" w:vAnchor="page" w:hAnchor="margin" w:x="71" w:y="6162"/>
        <w:rPr>
          <w:rStyle w:val="C11"/>
          <w:rtl w:val="0"/>
        </w:rPr>
      </w:pPr>
      <w:r>
        <w:rPr>
          <w:rStyle w:val="C11"/>
          <w:rtl w:val="0"/>
        </w:rPr>
        <w:t>a) Orientovat se v oblasti autorského zákona (zákon č. 121/2000 Sb., v platném znění) ve vztahu k výrobě audiovizuálního díla (definice autorského díla, náležitosti licenční smlouvy, význam a působnost kolektivních správců práv)</w:t>
      </w:r>
    </w:p>
    <w:p>
      <w:pPr>
        <w:pStyle w:val="P28"/>
        <w:framePr w:w="3921" w:h="1055" w:hRule="exact" w:wrap="none" w:vAnchor="page" w:hAnchor="margin" w:x="6800" w:y="6106"/>
        <w:rPr>
          <w:rStyle w:val="C3"/>
          <w:rtl w:val="0"/>
        </w:rPr>
      </w:pPr>
    </w:p>
    <w:p>
      <w:pPr>
        <w:pStyle w:val="P29"/>
        <w:framePr w:w="3839" w:h="928" w:hRule="exact" w:wrap="none" w:vAnchor="page" w:hAnchor="margin" w:x="6856" w:y="6162"/>
        <w:rPr>
          <w:rStyle w:val="C21"/>
          <w:rtl w:val="0"/>
        </w:rPr>
      </w:pPr>
      <w:r>
        <w:rPr>
          <w:rStyle w:val="C21"/>
          <w:rtl w:val="0"/>
        </w:rPr>
        <w:t>Ústní ověření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Orientovat se v zákoníku práce (zákon č. 262/2006 Sb., v platném znění) zejména v části upravující pracovní poměr, pracovní dobu, bezpečnost a ochranu zdraví při práci, odměňování za práci</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Orientovat se v novém občanském zákoníku (zákon č. 89/2012 Sb., v platném znění) zejména v oblasti vztahující se k tvorbě díla (§ 2586–2635)</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d) Orientovat se v oblasti daně z přidané hodnoty a zdanění fyzických osob ve vztahu k autorské odměně</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Řízení výroby animovaného filmu</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Navrhnout klíčové etapy a milníky projektu a plán způsobu jejich dosažení</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Připravit časový harmonogram výroby projektu dle zadání v počítačovém tabulkovém procesoru</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Navrhnout na základě stanovených cílů a rozsahu projektu typ a objem materiálových a pracovních (lidských) zdrojů potřebných ke splnění kreativních a technických požadavků projektu</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384"/>
        <w:rPr>
          <w:rStyle w:val="C3"/>
          <w:rtl w:val="0"/>
        </w:rPr>
      </w:pPr>
    </w:p>
    <w:p>
      <w:pPr>
        <w:pStyle w:val="P17"/>
        <w:framePr w:w="6658" w:h="480" w:hRule="exact" w:wrap="none" w:vAnchor="page" w:hAnchor="margin" w:x="71" w:y="12440"/>
        <w:rPr>
          <w:rStyle w:val="C13"/>
          <w:rtl w:val="0"/>
        </w:rPr>
      </w:pPr>
      <w:r>
        <w:rPr>
          <w:rStyle w:val="C13"/>
          <w:rtl w:val="0"/>
        </w:rPr>
        <w:t>d) Připravit analýzu rizik projektu. Identifikovat rizika, pravděpodobnost vzniku a způsob jejich eliminace a řešení v případě, že nastanou</w:t>
      </w:r>
    </w:p>
    <w:p>
      <w:pPr>
        <w:pStyle w:val="P30"/>
        <w:framePr w:w="3921" w:h="607" w:hRule="exact" w:wrap="none" w:vAnchor="page" w:hAnchor="margin" w:x="6800" w:y="12384"/>
        <w:rPr>
          <w:rStyle w:val="C3"/>
          <w:rtl w:val="0"/>
        </w:rPr>
      </w:pPr>
    </w:p>
    <w:p>
      <w:pPr>
        <w:pStyle w:val="P31"/>
        <w:framePr w:w="3839" w:h="480" w:hRule="exact" w:wrap="none" w:vAnchor="page" w:hAnchor="margin" w:x="6856" w:y="12440"/>
        <w:rPr>
          <w:rStyle w:val="C22"/>
          <w:rtl w:val="0"/>
        </w:rPr>
      </w:pPr>
      <w:r>
        <w:rPr>
          <w:rStyle w:val="C22"/>
          <w:rtl w:val="0"/>
        </w:rPr>
        <w:t>Praktické předvedení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e) Navrhnout způsob monitorování aktivit, činností a vývoje projektu s cílem identifikovat odchylky od plánu z věcného, kvalitativního a časového hlediska</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f) Navrhnout způsob komunikace, odsouhlasení a zapracování změn projektu oproti původně schválenému plánu (zadání) se všemi relevantními osobami (klient, producent, režisér atd.)</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animovaného audiovizuálního díla, 14.6.2026 21:39:52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výroby animovaného filmu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návrh rozpočtu projektu dle zadání v počítačovém tabulkovém procesoru, a to včetně plánu cash-flow</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základních účetních dokladů (faktura přijatá od dodavatele, faktura vystavená, pokladní doklad)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Personální řízení výroby animovaného filmu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Navrhnout složení výrobního týmu projektu, včetně rozdělení úkolů a jednotlivých činností mezi jeho členy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Navrhnout pro příslušné profese smluvní podmínky (vybrat příslušný typ vhodné smlouvy)</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Navrhnout způsob komunikace mezi jednotlivými členy výrobního týmu (telefonická, písemná, elektronická, osobní jednání)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animovaného audiovizuálního díla, 14.6.2026 21:39:52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doklad o znalosti anglického jazyka odpovídající nejméně deskriptoru B2 dle Společného evropského referenčního rámce pro jazyky.</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modelový projekt pro oveření kritérií dle tohoto standardu, a to v termínu nejpozději 15 pracovních dní před termínem zkoušky. Modelovým projektem se rozumí výroba animovaného filmu seriálového typu, který obsahuje základní informace:</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•stopáž 7x10 min.</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•počet figur</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•prostředí (počet scén)</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pojetí formou reference</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technologie animace</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nejpozději 5 pracovních dní před termínem zkoušky zpracovaný projekt podle kompetencí:</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výroby animovaného filmu</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řízení výroby animovaného filmu (s výjimkou kritéria hodnocení b) u kompetence Finanční řízení výroby animovaného filmu 4b)</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řízení výroby animovaného filmu</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Zpracovaný projekt bude doručen na adresu autorizované osoby 1x v tištěné podobě a zároveň elektronicky. Při zkoušce probíhá prezentace zpracovaného projektu formou obhajoby.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pro kritéria kompetence Orientace v právních předpisech využívaných při výrobě animovaného filmu pro kritérium b) minimálně 20 otázek a pro kritérium c) a d) minimálně 10 otázek.</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Pravidla pro aplikaci ústního ověřování formou vylosováných otázek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podmínky:</w:t>
      </w:r>
    </w:p>
    <w:p>
      <w:pPr>
        <w:keepNext w:val="0"/>
        <w:keepLines w:val="1"/>
        <w:framePr w:w="10766" w:h="929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celkový soubor otázek: každé kritérium je zohledněno v několika otázkách</w:t>
      </w:r>
    </w:p>
    <w:p>
      <w:pPr>
        <w:keepNext w:val="0"/>
        <w:keepLines w:val="1"/>
        <w:framePr w:w="10766" w:h="929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každý uchazeč musí mít v souboru svých vylosovaných otázek zohledněno alespoň jednou každé kritérium (myslí se kritérium, u něhož jsou losované otázky způsobem ověření a v návaznosti na pokyn, která kritéria je třeba u zkoušky splnit)</w:t>
      </w:r>
    </w:p>
    <w:p>
      <w:pPr>
        <w:pStyle w:val="P33"/>
        <w:framePr w:w="10766" w:h="1837"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Výsledné hodnocení</w:t>
      </w:r>
    </w:p>
    <w:p>
      <w:pPr>
        <w:keepNext w:val="0"/>
        <w:keepLines w:val="0"/>
        <w:framePr w:w="10766" w:h="1497" w:hRule="exact" w:wrap="none" w:vAnchor="page" w:hAnchor="margin" w:x="0" w:y="12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418"/>
        <w:rPr>
          <w:rStyle w:val="C3"/>
          <w:rtl w:val="0"/>
        </w:rPr>
      </w:pPr>
    </w:p>
    <w:p>
      <w:pPr>
        <w:pStyle w:val="P35"/>
        <w:framePr w:w="10710" w:h="340" w:hRule="exact" w:wrap="none" w:vAnchor="page" w:hAnchor="margin" w:x="28" w:y="14418"/>
        <w:rPr>
          <w:rStyle w:val="C25"/>
          <w:rtl w:val="0"/>
        </w:rPr>
      </w:pPr>
      <w:r>
        <w:rPr>
          <w:rStyle w:val="C25"/>
          <w:rtl w:val="0"/>
        </w:rPr>
        <w:t>Počet zkoušejících</w:t>
      </w:r>
    </w:p>
    <w:p>
      <w:pPr>
        <w:keepNext w:val="0"/>
        <w:keepLines w:val="0"/>
        <w:framePr w:w="10766" w:h="1036" w:hRule="exact" w:wrap="none" w:vAnchor="page" w:hAnchor="margin" w:x="0" w:y="14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Produkční animovaného audiovizuálního díla, 14.6.2026 21:39:52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řídicích pozicích v oblasti audiovizuální výroby, z toho minimálně jeden rok v období posledních dvou let před podáním žádosti o udělení autorizace.</w:t>
      </w:r>
    </w:p>
    <w:p>
      <w:pPr>
        <w:keepNext w:val="0"/>
        <w:keepLines w:val="1"/>
        <w:framePr w:w="10766" w:h="73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ekonomickou oblast nebo multimediální tvorbu a alespoň 5 let odborné praxe v řídicích pozicích v oblasti audiovizuální výroby, z toho minimálně jeden rok v období posledních dvou let před podáním žádosti o udělení autorizace.</w:t>
      </w:r>
    </w:p>
    <w:p>
      <w:pPr>
        <w:keepNext w:val="0"/>
        <w:keepLines w:val="1"/>
        <w:framePr w:w="10766" w:h="73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ekonomickou oblast nebo produkci audiovizuálních děl a alespoň 5 let odborné praxe v řídicích pozicích v oblasti audiovizuální výroby, z toho minimálně jeden rok v období posledních dvou let před podáním žádosti o udělení autorizace.</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8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8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071" w:hRule="exact" w:wrap="none" w:vAnchor="page" w:hAnchor="margin" w:x="0" w:y="10315"/>
        <w:rPr>
          <w:rStyle w:val="C3"/>
          <w:rtl w:val="0"/>
        </w:rPr>
      </w:pPr>
    </w:p>
    <w:p>
      <w:pPr>
        <w:pStyle w:val="P35"/>
        <w:framePr w:w="10710" w:h="340" w:hRule="exact" w:wrap="none" w:vAnchor="page" w:hAnchor="margin" w:x="28" w:y="10315"/>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procesorem</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účetních dokladů (faktura, dodací list, pokladní doklad)</w:t>
      </w:r>
    </w:p>
    <w:p>
      <w:pPr>
        <w:keepNext w:val="0"/>
        <w:keepLines w:val="0"/>
        <w:framePr w:w="10766" w:h="2731" w:hRule="exact" w:wrap="none" w:vAnchor="page" w:hAnchor="margin" w:x="0" w:y="106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6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13"/>
        <w:rPr>
          <w:rStyle w:val="C3"/>
          <w:rtl w:val="0"/>
        </w:rPr>
      </w:pPr>
    </w:p>
    <w:p>
      <w:pPr>
        <w:pStyle w:val="P35"/>
        <w:framePr w:w="10710" w:h="340" w:hRule="exact" w:wrap="none" w:vAnchor="page" w:hAnchor="margin" w:x="28" w:y="13613"/>
        <w:rPr>
          <w:rStyle w:val="C25"/>
          <w:rtl w:val="0"/>
        </w:rPr>
      </w:pPr>
      <w:r>
        <w:rPr>
          <w:rStyle w:val="C25"/>
          <w:rtl w:val="0"/>
        </w:rPr>
        <w:t>Doba přípravy na zkoušku</w:t>
      </w:r>
    </w:p>
    <w:p>
      <w:pPr>
        <w:keepNext w:val="0"/>
        <w:keepLines w:val="0"/>
        <w:framePr w:w="10766" w:h="1036" w:hRule="exact" w:wrap="none" w:vAnchor="page" w:hAnchor="margin" w:x="0" w:y="13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Produkční animovaného audiovizuálního díla, 14.6.2026 21:39:52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Produkční animovaného audiovizuálního díla, 14.6.2026 21:39:52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Rolling Pictures,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Maurfilm,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Dagmar Juráková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Produkční animovaného audiovizuálního díla, 14.6.2026 21:39:52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A230B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24947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4197C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4D0D7D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A87EF2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