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7A702" Type="http://schemas.openxmlformats.org/officeDocument/2006/relationships/officeDocument" Target="/word/document.xml" /><Relationship Id="coreR2667A702" Type="http://schemas.openxmlformats.org/package/2006/relationships/metadata/core-properties" Target="/docProps/core.xml" /><Relationship Id="customR2667A7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/ počítačová 3D grafička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digitálního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textur na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digitální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vlastního ověřování uchazeč obdrží od autorizované osoby 3 varianty zadání.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jedno z následujících zadání: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mixér nebo kávovar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tohoto výběru je určit specializaci 3D grafika. U všech tří zadání bude uchazeč vytvářet finální obraz umístěný na neutrálním pozadí a rozsah zadání bude odpovídat času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digitální 3D kompozice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výsledný výstup statický obrázek. Kvůli časové náročnosti není třeba renderovat video.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31.10.2026 17:42:09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01665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