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E77FF" Type="http://schemas.openxmlformats.org/officeDocument/2006/relationships/officeDocument" Target="/word/document.xml" /><Relationship Id="coreR720E77FF" Type="http://schemas.openxmlformats.org/package/2006/relationships/metadata/core-properties" Target="/docProps/core.xml" /><Relationship Id="customR720E7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Počítačový 3D grafik (kód: 82-030-N)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nastavení projektu digitální 3D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3D modelu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konečného 3D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3D kompozice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dosavadních vlastních prací týkající se ověřované profesní kvalifikace (např. ukázkové video - showreel)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zkoušky si uchazeč vybere jedno z následujících zadání předložených autorizovanou osobou: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architektonický model - rodinný dům se zahradou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design - automobil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busta - hlava charakteru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tohoto výběru je určit specializaci 3D grafika.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bude obsahovat reference formou obrázků, videa s definovanými výstupními parametry (rozměry obrázku, medium, rozlišení).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vybere zadání a zároveň bude ověřována kompetence č. 1 Orientace v technologických postupech digitální 3D produkce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až 5. den budou ověřovány všechny zbývající kompetence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zkouška se skládá z ústní a praktické části. Jejím cílem je prověřit znalosti, dovednosti a schopnosti uchazeče v pořadí dle kompetencí popsaných v části A. Zejména je nuné prověřit znalosti uchazeče v dodržování technických a výtvarných podmínek zadávací dokumentace.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tří zadání bude uchazeč vytvářet finální obraz umístěný na neutrálním bílém pozadí a rozsah zadání bude odpovídat času zkoušky. U kompetence č. 5 Výroba kompozice stačí jako výsledný výstup statický obrázek.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Kvůli časové náročnosti není třeba renderovat video. Výsledný obraz by neměl být hodnocen po umělecké stránce, ale pouze z pohledu splnění zadávací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vyšší odborná škola aplikované kybernetiky,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Jinda, CG Artist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MgA. Jan Petrov, 2D/3D Generalist, Red Riding Hood,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Richard, Homola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3D010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CE995FC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