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E9FEF0" Type="http://schemas.openxmlformats.org/officeDocument/2006/relationships/officeDocument" Target="/word/document.xml" /><Relationship Id="coreR39E9FEF0" Type="http://schemas.openxmlformats.org/package/2006/relationships/metadata/core-properties" Target="/docProps/core.xml" /><Relationship Id="customR39E9FE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Počítačový 3D grafik (kód: 82-030-N)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digitální 3D produkce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nastavení projektu digitální 3D produkce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3D modelu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konečného 3D produktu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3D kompozice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14.10.2015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Počítačový 3D grafik, 29.4.2026 0:02:29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5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30 dní před vlastní zkouškou:</w:t>
      </w:r>
    </w:p>
    <w:p>
      <w:pPr>
        <w:keepNext w:val="0"/>
        <w:keepLines w:val="1"/>
        <w:framePr w:w="10766" w:h="7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životopis</w:t>
      </w:r>
    </w:p>
    <w:p>
      <w:pPr>
        <w:keepNext w:val="0"/>
        <w:keepLines w:val="1"/>
        <w:framePr w:w="10766" w:h="7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portfolio dosavadních vlastních prací týkající se ověřované profesní kvalifikace (např. ukázkové video - showreel)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den zkoušky si uchazeč vybere jedno z následujících zadání předložených autorizovanou osobou:</w:t>
      </w:r>
    </w:p>
    <w:p>
      <w:pPr>
        <w:keepNext w:val="0"/>
        <w:keepLines w:val="1"/>
        <w:framePr w:w="10766" w:h="782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architektonický model - rodinný dům se zahradou</w:t>
      </w:r>
    </w:p>
    <w:p>
      <w:pPr>
        <w:keepNext w:val="0"/>
        <w:keepLines w:val="1"/>
        <w:framePr w:w="10766" w:h="782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produktový design - automobil</w:t>
      </w:r>
    </w:p>
    <w:p>
      <w:pPr>
        <w:keepNext w:val="0"/>
        <w:keepLines w:val="1"/>
        <w:framePr w:w="10766" w:h="782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busta - hlava charakteru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Cílem tohoto výběru je určit specializaci 3D grafika.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bude obsahovat reference formou obrázků, videa s definovanými výstupními parametry (rozměry obrázku, medium, rozlišení).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den zkoušky si uchazeč vybere zadání a zároveň bude ověřována kompetence č. 1 Orientace v technologických postupech digitální 3D produkce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až 5. den budou ověřovány všechny zbývající kompetence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zkouška se skládá z ústní a praktické části. Jejím cílem je prověřit znalosti, dovednosti a schopnosti uchazeče v pořadí dle kompetencí popsaných v části A. Zejména je nuné prověřit znalosti uchazeče v dodržování technických a výtvarných podmínek zadávací dokumentace. 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všech tří zadání bude uchazeč vytvářet finální obraz umístěný na neutrálním bílém pozadí a rozsah zadání bude odpovídat času zkoušky. U kompetence č. 5 Výroba kompozice stačí jako výsledný výstup statický obrázek. 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Kvůli časové náročnosti není třeba renderovat video. Výsledný obraz by neměl být hodnocen po umělecké stránce, ale pouze z pohledu splnění zadávací dokumentace.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Počítačový 3D grafik, 29.4.2026 0:02:29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a vyšší odborná škola aplikované kybernetiky,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Jinda, CG Artist (OSVČ)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MgA. Jan Petrov, 2D/3D Generalist, Red Riding Hood,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Richard, Homola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Počítačový 3D grafik, 29.4.2026 0:02:29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0B50C8D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7978DAB8"/>
    <w:multiLevelType w:val="hybridMultilevel"/>
    <w:lvl w:ilvl="0" w:tplc="00000109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A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B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C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D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E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F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0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1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