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D88A2" Type="http://schemas.openxmlformats.org/officeDocument/2006/relationships/officeDocument" Target="/word/document.xml" /><Relationship Id="coreR3FDD88A2" Type="http://schemas.openxmlformats.org/package/2006/relationships/metadata/core-properties" Target="/docProps/core.xml" /><Relationship Id="customR3FDD88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Počítačový 3D grafik (kód: 82-030-N)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nastavení projektu digitální 3D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3D modelu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konečného 3D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3D kompozice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11.04.2022</w:t>
      </w:r>
    </w:p>
    <w:p>
      <w:pPr>
        <w:pStyle w:val="P21"/>
        <w:framePr w:w="7654" w:h="331" w:hRule="exact" w:wrap="none" w:vAnchor="page" w:hAnchor="margin" w:x="28" w:y="15940"/>
        <w:rPr>
          <w:rStyle w:val="C16"/>
          <w:rtl w:val="0"/>
        </w:rPr>
      </w:pPr>
      <w:r>
        <w:rPr>
          <w:rStyle w:val="C16"/>
          <w:rtl w:val="0"/>
        </w:rPr>
        <w:t>Počítačový 3D grafik, 31.10.2026 16:47:00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rozdíly výroby jednotlivých digitálních 3D produktů (organický a anorganický) dle formy výstupu (video, statický obrázek)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v praxi běžně užívané softwarové programy a objasnit jejich vhodnost využití pro daný typ digitálních 3D produktů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nastavení projektu digitální 3D produkce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Převzít zadávací dokumentaci a pracovní materiály zvoleného zadání (výtvarný návrh/reference), a zkontrolovat jeho úplnost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Zvolit vhodné nastavení projektu ve vybraném 3D softwaru pro práci - použít adresářovou strukturu projektu pro jednotlivé soubory scény. Zvolit vhodné pojmenování a ukládání scén, objektů, textur, výstupů</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Výroba 3D modelu</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Vyrobit základní prostorový model</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Vyrobit detailní model ze základního prostorového modelu</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Zkontrolovat technické parametry modelu vzhledem k zadání a k typu výsledného produktu</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Vyrobit vhodné funkční UV mapy dle typu syntetického 3D objektu</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konečného 3D produktu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Vytvořit vhodné textury pro daný UV layout syntetického 3D modelu (diffuse, specular, bump)</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Aplikovat textury na 3D model a zkontrolovat, zda splňují všechna zvolená kritéria tohoto 3D modelu</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Počítačový 3D grafik, 31.10.2026 16:47:00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3D kompozice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kompletní 3D scénu s vytvořeným modelem a texturou (nastavit pohled kamery pro rendering)</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Optimalizovat a nastavit scénu pro rendering dle požadovaného výstupu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Zkontrolovat konečnou podobu vyrenderovaného výstupu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Počítačový 3D grafik, 31.10.2026 16:47:00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7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7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portfolio dosavadních vlastních prací týkající se ověřované profesní kvalifikace (např. ukázkové video - showreel)</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si uchazeč vybere jedno z následujících zadání předložených autorizovanou osobou:</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model - rodinný dům se zahradou</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design - automobil</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busta - hlava charakteru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tohoto výběru je určit specializaci 3D grafika.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bude obsahovat reference formou obrázků, videa s definovanými výstupními parametry (rozměry obrázku, medium, rozlišení).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vybere zadání a zároveň bude ověřována kompetence č. 1 Orientace v technologických postupech digitální 3D produkce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až 5. den budou ověřovány všechny zbývající kompetence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Odborná zkouška se skládá z ústní a praktické části. Jejím cílem je prověřit znalosti, dovednosti a schopnosti uchazeče v pořadí dle kompetencí popsaných v části A. Zejména je nuné prověřit znalosti uchazeče v dodržování technických a výtvarných podmínek zadávací dokumentace.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tří zadání bude uchazeč vytvářet finální obraz umístěný na neutrálním bílém pozadí a rozsah zadání bude odpovídat času zkoušky. U kompetence č. 5 Výroba kompozice stačí jako výsledný výstup statický obrázek.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Kvůli časové náročnosti není třeba renderovat video. Výsledný obraz by neměl být hodnocen po umělecké stránce, ale pouze z pohledu splnění zadávací dokumentace. </w:t>
      </w:r>
    </w:p>
    <w:p>
      <w:pPr>
        <w:pStyle w:val="P33"/>
        <w:framePr w:w="10766" w:h="1837" w:hRule="exact" w:wrap="none" w:vAnchor="page" w:hAnchor="margin" w:x="0" w:y="10885"/>
        <w:rPr>
          <w:rStyle w:val="C3"/>
          <w:rtl w:val="0"/>
        </w:rPr>
      </w:pPr>
    </w:p>
    <w:p>
      <w:pPr>
        <w:pStyle w:val="P35"/>
        <w:framePr w:w="10710" w:h="340" w:hRule="exact" w:wrap="none" w:vAnchor="page" w:hAnchor="margin" w:x="28" w:y="10885"/>
        <w:rPr>
          <w:rStyle w:val="C25"/>
          <w:rtl w:val="0"/>
        </w:rPr>
      </w:pPr>
      <w:r>
        <w:rPr>
          <w:rStyle w:val="C25"/>
          <w:rtl w:val="0"/>
        </w:rPr>
        <w:t>Výsledné hodnocení</w:t>
      </w:r>
    </w:p>
    <w:p>
      <w:pPr>
        <w:keepNext w:val="0"/>
        <w:keepLines w:val="0"/>
        <w:framePr w:w="10766" w:h="1497" w:hRule="exact" w:wrap="none" w:vAnchor="page" w:hAnchor="margin" w:x="0" w:y="11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Počet zkoušejících</w:t>
      </w:r>
    </w:p>
    <w:p>
      <w:pPr>
        <w:keepNext w:val="0"/>
        <w:keepLines w:val="0"/>
        <w:framePr w:w="10766" w:h="1036"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Počítačový 3D grafik, 31.10.2026 16:47:00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vzdělávání s maturitní zkouškou a alespoň 5 let odborné praxe z oblasti digitální 3D obrazové produkce (vizuální efekty, architektonické vizualizace, 3D animovaný film, výroba her, tisková grafika), z toho minimálně jeden rok v období posledních dvou let před podáním žádosti o udělení autorizace.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softwareme pro kompletní tvorbu počítačové (CG) grafiky</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0"/>
        <w:framePr w:w="10766" w:h="2481"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103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Počítačový 3D grafik, 31.10.2026 16:47:00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Počítačový 3D grafik, 31.10.2026 16:47:00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 vyšší odborná škola aplikované kybernetiky,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Jinda, CG Artist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MgA. Jan Petrov, 2D/3D Generalist, Red Riding Hood,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Richard, Homola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Počítačový 3D grafik, 31.10.2026 16:47:00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EBA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3F30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F3FB8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2757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