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90DAA" Type="http://schemas.openxmlformats.org/officeDocument/2006/relationships/officeDocument" Target="/word/document.xml" /><Relationship Id="coreRC90DAA" Type="http://schemas.openxmlformats.org/package/2006/relationships/metadata/core-properties" Target="/docProps/core.xml" /><Relationship Id="customRC90D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odvodňovacích soustav (kód: 36-157-M)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odvodňovacích soustav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a rekonstrukcí odvodňovacích soustav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zemědělství a v dalších oblastech využití melioračních staveb a opatření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a organizace prací na odvodňovacích soustavách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Technik odvodňovacích soustav, 13.6.2026 11:15:58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1280" w:hRule="exact" w:wrap="none" w:vAnchor="page" w:hAnchor="margin" w:x="45" w:y="5014"/>
        <w:rPr>
          <w:rStyle w:val="C3"/>
          <w:rtl w:val="0"/>
        </w:rPr>
      </w:pPr>
    </w:p>
    <w:p>
      <w:pPr>
        <w:pStyle w:val="P17"/>
        <w:framePr w:w="6658" w:h="1153" w:hRule="exact" w:wrap="none" w:vAnchor="page" w:hAnchor="margin" w:x="71" w:y="5070"/>
        <w:rPr>
          <w:rStyle w:val="C13"/>
          <w:rtl w:val="0"/>
        </w:rPr>
      </w:pPr>
      <w:r>
        <w:rPr>
          <w:rStyle w:val="C13"/>
          <w:rtl w:val="0"/>
        </w:rPr>
        <w:t>b) Vysvětlit význam a zaměření zákona č. 183/2006 Sb., stavební zákon; vysvětlit pojmy územní plán, územní řízení, stavební řízení, speciální (vodoprávní) stavební řízení; stavba, terénní úprava; rámcově vysvětlit vyhlášku č. 590/2002 Sb., technické požadavky pro vodní díla a vyhlášku č. 433/2001 Sb., technické požadavky pro stavby pro plnění funkcí lesa</w:t>
      </w:r>
    </w:p>
    <w:p>
      <w:pPr>
        <w:pStyle w:val="P30"/>
        <w:framePr w:w="3921" w:h="1280" w:hRule="exact" w:wrap="none" w:vAnchor="page" w:hAnchor="margin" w:x="6800" w:y="5014"/>
        <w:rPr>
          <w:rStyle w:val="C3"/>
          <w:rtl w:val="0"/>
        </w:rPr>
      </w:pPr>
    </w:p>
    <w:p>
      <w:pPr>
        <w:pStyle w:val="P31"/>
        <w:framePr w:w="3839" w:h="1153" w:hRule="exact" w:wrap="none" w:vAnchor="page" w:hAnchor="margin" w:x="6856" w:y="5070"/>
        <w:rPr>
          <w:rStyle w:val="C22"/>
          <w:rtl w:val="0"/>
        </w:rPr>
      </w:pPr>
      <w:r>
        <w:rPr>
          <w:rStyle w:val="C22"/>
          <w:rtl w:val="0"/>
        </w:rPr>
        <w:t>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c) Vysvětlit význam a zaměření zákona č. 334/1992 Sb., o ochraně zemědělského půdního fondu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d) Vysvětlit význam a zaměření zákona č. 289/1995 Sb., lesní zákon; vysvětlit pojmy funkce lesa, meliorace a hrazení bystřin v lesích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831" w:hRule="exact" w:wrap="none" w:vAnchor="page" w:hAnchor="margin" w:x="45" w:y="7507"/>
        <w:rPr>
          <w:rStyle w:val="C3"/>
          <w:rtl w:val="0"/>
        </w:rPr>
      </w:pPr>
    </w:p>
    <w:p>
      <w:pPr>
        <w:pStyle w:val="P13"/>
        <w:framePr w:w="6658" w:h="704" w:hRule="exact" w:wrap="none" w:vAnchor="page" w:hAnchor="margin" w:x="71" w:y="7563"/>
        <w:rPr>
          <w:rStyle w:val="C11"/>
          <w:rtl w:val="0"/>
        </w:rPr>
      </w:pPr>
      <w:r>
        <w:rPr>
          <w:rStyle w:val="C11"/>
          <w:rtl w:val="0"/>
        </w:rPr>
        <w:t>e) Vysvětlit pojmy odpad, zemina a sediment dle zákona č. 185/2001 Sb., o odpadech; stručně zmínit vyhlášku č. 294/2005 Sb., ve věci využívání odpadů na povrchu terénu</w:t>
      </w:r>
    </w:p>
    <w:p>
      <w:pPr>
        <w:pStyle w:val="P28"/>
        <w:framePr w:w="3921" w:h="831" w:hRule="exact" w:wrap="none" w:vAnchor="page" w:hAnchor="margin" w:x="6800" w:y="7507"/>
        <w:rPr>
          <w:rStyle w:val="C3"/>
          <w:rtl w:val="0"/>
        </w:rPr>
      </w:pPr>
    </w:p>
    <w:p>
      <w:pPr>
        <w:pStyle w:val="P29"/>
        <w:framePr w:w="3839" w:h="704" w:hRule="exact" w:wrap="none" w:vAnchor="page" w:hAnchor="margin" w:x="6856" w:y="7563"/>
        <w:rPr>
          <w:rStyle w:val="C21"/>
          <w:rtl w:val="0"/>
        </w:rPr>
      </w:pPr>
      <w:r>
        <w:rPr>
          <w:rStyle w:val="C21"/>
          <w:rtl w:val="0"/>
        </w:rPr>
        <w:t>Ústní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Vysvětlit pojem sediment dle zákona č. 156/1998 Sb., o hnojivech; podrobněji vysvětlit zásady stanovené vyhláškou č. 257/2009 Sb., o používání sedimentů na zemědělské půdě</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Vysvětlit význam a zaměření zákona č. 17/1992 Sb., o životním prostředí (základní pojmy, zásady a povinnosti)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h) Orientovat se v zákoně a vysvětlit význam a zaměření zákona č. 114/1992 Sb., o ochraně přírody a krajiny; vysvětlit pojmy územní systém ekologické stability, významný krajinný prvek, dřevina rostoucí mimo les, ekosystém</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Praktické předvedení a ústní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i) Orientovat se v zákoně a vysvětlit význam a zaměření zákona č. 139/2002 Sb., o pozemkových úpravách a pozemkových úřadech; vysvětlit pojem plán společných zařízení</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j) Vysvětlit základní vodohospodářské pojmy, například: povodí, průtoky, meliorace, ekologická stabilita</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652"/>
        <w:rPr>
          <w:rStyle w:val="C3"/>
          <w:rtl w:val="0"/>
        </w:rPr>
      </w:pPr>
    </w:p>
    <w:p>
      <w:pPr>
        <w:pStyle w:val="P17"/>
        <w:framePr w:w="6658" w:h="480" w:hRule="exact" w:wrap="none" w:vAnchor="page" w:hAnchor="margin" w:x="71" w:y="12708"/>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2652"/>
        <w:rPr>
          <w:rStyle w:val="C3"/>
          <w:rtl w:val="0"/>
        </w:rPr>
      </w:pPr>
    </w:p>
    <w:p>
      <w:pPr>
        <w:pStyle w:val="P31"/>
        <w:framePr w:w="3839" w:h="480"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odvodňovacích soustav, 13.6.2026 11:15:58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 v oblasti vodního hospodářství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způsoby zjišťování a oznamování přestupků specifikovaných ve vodním zákoně č. 254/2001 Sb., ve znění pozdějších předpisů na zájmovém území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Uvést pravomoci jednotlivých stupňů státní správy na úseku vodního hospodářství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Plánování údržby, oprav a rekonstrukcí odvodňovacích soustav</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Vysvětlit význam a obsah pasportizace odvodňovací soustavy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Vypracovat jednoduchý náčrt objektu odvodňovací soustavy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Popsat způsoby postupů získávání podkladů pro řešené území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Stanovit časovou potřebu činností při pravidelné údržbě odvodňovací soustavy z konkrétní situace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Vyjmenovat příklady drobných závad a poruch na odvodňovací soustavě a vysvětlit způsoby jejich odstranění</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f) Vyjmenovat závažné poruchy vyžadující rekonstrukci odvodňovací soustavy, včetně povodňových škod</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g) Vysvětlit důvody pro rekonstrukci, eliminaci nebo zrušení odvodňovací soustavy</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h) Vysvětlit možnosti využití drenážních vod</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Ústní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Jednání s investory a správními orgány v rámci melioračních staveb</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a) Vyjmenovat příklady možných střetů cizích stavebních záměrů s vodním dílem nebo zařízením a stanovit podmínky pro realizaci staveb</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Praktické předvedení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Vysvětlit způsob kontroly provádění a přejímky prací při stavební činnosti cizích investorů</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Vysvětlit důležitost jednání se správními orgány ve věcech stavebních, vodoprávních, ochrany zemědělského půdního fondu, ochrany přírody, apod.</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d) Posoudit projekt komplexních pozemkových úprav s důrazem na plán společných zařízení</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odvodňovacích soustav, 13.6.2026 11:15:58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Vypočítat ztrátu ornice (Wishmeier-Smithova rovnice)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Poskytování poradenství v oblasti zemědělství a v dalších oblastech využití melioračních staveb a opatření</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Vyjmenovat odborné instituce, které se zabývají melioracemi</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1055" w:hRule="exact" w:wrap="none" w:vAnchor="page" w:hAnchor="margin" w:x="45" w:y="7030"/>
        <w:rPr>
          <w:rStyle w:val="C3"/>
          <w:rtl w:val="0"/>
        </w:rPr>
      </w:pPr>
    </w:p>
    <w:p>
      <w:pPr>
        <w:pStyle w:val="P13"/>
        <w:framePr w:w="6658" w:h="928" w:hRule="exact" w:wrap="none" w:vAnchor="page" w:hAnchor="margin" w:x="71" w:y="7086"/>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řešení průniku odpadních vod (hnojiště nebo žumpy nebo siláže)</w:t>
      </w:r>
    </w:p>
    <w:p>
      <w:pPr>
        <w:pStyle w:val="P28"/>
        <w:framePr w:w="3921" w:h="1055" w:hRule="exact" w:wrap="none" w:vAnchor="page" w:hAnchor="margin" w:x="6800" w:y="7030"/>
        <w:rPr>
          <w:rStyle w:val="C3"/>
          <w:rtl w:val="0"/>
        </w:rPr>
      </w:pPr>
    </w:p>
    <w:p>
      <w:pPr>
        <w:pStyle w:val="P29"/>
        <w:framePr w:w="3839" w:h="928" w:hRule="exact" w:wrap="none" w:vAnchor="page" w:hAnchor="margin" w:x="6856" w:y="7086"/>
        <w:rPr>
          <w:rStyle w:val="C21"/>
          <w:rtl w:val="0"/>
        </w:rPr>
      </w:pPr>
      <w:r>
        <w:rPr>
          <w:rStyle w:val="C21"/>
          <w:rtl w:val="0"/>
        </w:rPr>
        <w:t>Praktické předvedení</w:t>
      </w:r>
    </w:p>
    <w:p>
      <w:pPr>
        <w:pStyle w:val="P32"/>
        <w:framePr w:w="10710" w:h="248" w:hRule="exact" w:wrap="none" w:vAnchor="page" w:hAnchor="margin" w:x="28" w:y="8198"/>
        <w:rPr>
          <w:rStyle w:val="C23"/>
          <w:rtl w:val="0"/>
        </w:rPr>
      </w:pPr>
      <w:r>
        <w:rPr>
          <w:rStyle w:val="C23"/>
          <w:rtl w:val="0"/>
        </w:rPr>
        <w:t>Je třeba splnit všechna kritéria.</w:t>
      </w:r>
    </w:p>
    <w:p>
      <w:pPr>
        <w:pStyle w:val="P23"/>
        <w:framePr w:w="10710" w:h="340" w:hRule="exact" w:wrap="none" w:vAnchor="page" w:hAnchor="margin" w:x="28" w:y="8634"/>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9073"/>
        <w:rPr>
          <w:rStyle w:val="C3"/>
          <w:rtl w:val="0"/>
        </w:rPr>
      </w:pPr>
    </w:p>
    <w:p>
      <w:pPr>
        <w:pStyle w:val="P25"/>
        <w:framePr w:w="6661" w:h="249" w:hRule="exact" w:wrap="none" w:vAnchor="page" w:hAnchor="margin" w:x="71" w:y="9144"/>
        <w:rPr>
          <w:rStyle w:val="C19"/>
          <w:rtl w:val="0"/>
        </w:rPr>
      </w:pPr>
      <w:r>
        <w:rPr>
          <w:rStyle w:val="C19"/>
          <w:rtl w:val="0"/>
        </w:rPr>
        <w:t>Kritéria hodnocení</w:t>
      </w:r>
    </w:p>
    <w:p>
      <w:pPr>
        <w:pStyle w:val="P26"/>
        <w:framePr w:w="3918" w:h="376" w:hRule="exact" w:wrap="none" w:vAnchor="page" w:hAnchor="margin" w:x="6803" w:y="9073"/>
        <w:rPr>
          <w:rStyle w:val="C3"/>
          <w:rtl w:val="0"/>
        </w:rPr>
      </w:pPr>
    </w:p>
    <w:p>
      <w:pPr>
        <w:pStyle w:val="P27"/>
        <w:framePr w:w="3836" w:h="249" w:hRule="exact" w:wrap="none" w:vAnchor="page" w:hAnchor="margin" w:x="6859" w:y="9144"/>
        <w:rPr>
          <w:rStyle w:val="C20"/>
          <w:rtl w:val="0"/>
        </w:rPr>
      </w:pPr>
      <w:r>
        <w:rPr>
          <w:rStyle w:val="C20"/>
          <w:rtl w:val="0"/>
        </w:rPr>
        <w:t>Způsoby ověření</w:t>
      </w:r>
    </w:p>
    <w:p>
      <w:pPr>
        <w:pStyle w:val="P12"/>
        <w:framePr w:w="6710" w:h="607" w:hRule="exact" w:wrap="none" w:vAnchor="page" w:hAnchor="margin" w:x="45" w:y="9449"/>
        <w:rPr>
          <w:rStyle w:val="C3"/>
          <w:rtl w:val="0"/>
        </w:rPr>
      </w:pPr>
    </w:p>
    <w:p>
      <w:pPr>
        <w:pStyle w:val="P13"/>
        <w:framePr w:w="6658" w:h="480" w:hRule="exact" w:wrap="none" w:vAnchor="page" w:hAnchor="margin" w:x="71" w:y="9505"/>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9449"/>
        <w:rPr>
          <w:rStyle w:val="C3"/>
          <w:rtl w:val="0"/>
        </w:rPr>
      </w:pPr>
    </w:p>
    <w:p>
      <w:pPr>
        <w:pStyle w:val="P29"/>
        <w:framePr w:w="3839" w:h="480" w:hRule="exact" w:wrap="none" w:vAnchor="page" w:hAnchor="margin" w:x="6856" w:y="9505"/>
        <w:rPr>
          <w:rStyle w:val="C21"/>
          <w:rtl w:val="0"/>
        </w:rPr>
      </w:pPr>
      <w:r>
        <w:rPr>
          <w:rStyle w:val="C21"/>
          <w:rtl w:val="0"/>
        </w:rPr>
        <w:t>Ústní ověření</w:t>
      </w:r>
    </w:p>
    <w:p>
      <w:pPr>
        <w:pStyle w:val="P16"/>
        <w:framePr w:w="6710" w:h="831" w:hRule="exact" w:wrap="none" w:vAnchor="page" w:hAnchor="margin" w:x="45" w:y="10056"/>
        <w:rPr>
          <w:rStyle w:val="C3"/>
          <w:rtl w:val="0"/>
        </w:rPr>
      </w:pPr>
    </w:p>
    <w:p>
      <w:pPr>
        <w:pStyle w:val="P17"/>
        <w:framePr w:w="6658" w:h="704" w:hRule="exact" w:wrap="none" w:vAnchor="page" w:hAnchor="margin" w:x="71" w:y="10112"/>
        <w:rPr>
          <w:rStyle w:val="C13"/>
          <w:rtl w:val="0"/>
        </w:rPr>
      </w:pPr>
      <w:r>
        <w:rPr>
          <w:rStyle w:val="C13"/>
          <w:rtl w:val="0"/>
        </w:rPr>
        <w:t>b) Zjistit potřebné informace o povodí, pozemku, stavbě, nakládání s vodami, způsobu hospodaření, omezeních apod. pro zadanou obec nebo katastrální území</w:t>
      </w:r>
    </w:p>
    <w:p>
      <w:pPr>
        <w:pStyle w:val="P30"/>
        <w:framePr w:w="3921" w:h="831" w:hRule="exact" w:wrap="none" w:vAnchor="page" w:hAnchor="margin" w:x="6800" w:y="10056"/>
        <w:rPr>
          <w:rStyle w:val="C3"/>
          <w:rtl w:val="0"/>
        </w:rPr>
      </w:pPr>
    </w:p>
    <w:p>
      <w:pPr>
        <w:pStyle w:val="P31"/>
        <w:framePr w:w="3839" w:h="704" w:hRule="exact" w:wrap="none" w:vAnchor="page" w:hAnchor="margin" w:x="6856" w:y="10112"/>
        <w:rPr>
          <w:rStyle w:val="C22"/>
          <w:rtl w:val="0"/>
        </w:rPr>
      </w:pPr>
      <w:r>
        <w:rPr>
          <w:rStyle w:val="C22"/>
          <w:rtl w:val="0"/>
        </w:rPr>
        <w:t>Praktické předvedení</w:t>
      </w:r>
    </w:p>
    <w:p>
      <w:pPr>
        <w:pStyle w:val="P12"/>
        <w:framePr w:w="6710" w:h="607" w:hRule="exact" w:wrap="none" w:vAnchor="page" w:hAnchor="margin" w:x="45" w:y="10887"/>
        <w:rPr>
          <w:rStyle w:val="C3"/>
          <w:rtl w:val="0"/>
        </w:rPr>
      </w:pPr>
    </w:p>
    <w:p>
      <w:pPr>
        <w:pStyle w:val="P13"/>
        <w:framePr w:w="6658" w:h="480" w:hRule="exact" w:wrap="none" w:vAnchor="page" w:hAnchor="margin" w:x="71" w:y="10943"/>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0887"/>
        <w:rPr>
          <w:rStyle w:val="C3"/>
          <w:rtl w:val="0"/>
        </w:rPr>
      </w:pPr>
    </w:p>
    <w:p>
      <w:pPr>
        <w:pStyle w:val="P29"/>
        <w:framePr w:w="3839" w:h="480" w:hRule="exact" w:wrap="none" w:vAnchor="page" w:hAnchor="margin" w:x="6856" w:y="10943"/>
        <w:rPr>
          <w:rStyle w:val="C21"/>
          <w:rtl w:val="0"/>
        </w:rPr>
      </w:pPr>
      <w:r>
        <w:rPr>
          <w:rStyle w:val="C21"/>
          <w:rtl w:val="0"/>
        </w:rPr>
        <w:t>Praktické předvedení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odvodňovacích soustav, 13.6.2026 11:15:58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a organizace prací na odvodňovacích soustavách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poruch funkčnosti odvodňovací soustavy na ploše pozemku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a zdůvodnit kontrolu funkčnosti drenážních výustí, šachtic, pramenních jímek, záchytných příkopů a dalších objektů na drenážním detailu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a zdůvodnit kontrolu stavu průtočnosti otevřených i krytých odvodňovacích kanálů, propustků, stavu břehových opevnění, funkčnosti příslušenství (např. shybek, akvaduktů) a břehových porostů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a zdůvodnit kontrolu vyústění hlavních odvodňovacích zařízení do vodních toků</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Předvést a zdůvodnit kontrolu způsobů hospodaření v povodí a vhodnosti agrotechnických opatření s důrazem na protierozní ochranu pozemků</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Popsat a zdůvodnit kontrolu nakládání s vodami (vypouštění srážkových nebo odpadních vod do vod drenážních) a průniku cizích vod</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a zdůvodnit kontrolu množství a jakosti drenážní vody; zvláštní pozornost u odvodnění liniových staveb, skládek a obdobných zařízení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Popsat a zdůvodnit kontrolu a přejímku oprav odvodňovacích vodních děl a zařízení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i) Popsat činnosti při provádění technického dozoru stavebníka při výstavbě nebo rekonstrukci odvodňovacích soustav</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Ústní ověření</w:t>
      </w:r>
    </w:p>
    <w:p>
      <w:pPr>
        <w:pStyle w:val="P16"/>
        <w:framePr w:w="6710" w:h="607" w:hRule="exact" w:wrap="none" w:vAnchor="page" w:hAnchor="margin" w:x="45" w:y="8880"/>
        <w:rPr>
          <w:rStyle w:val="C3"/>
          <w:rtl w:val="0"/>
        </w:rPr>
      </w:pPr>
    </w:p>
    <w:p>
      <w:pPr>
        <w:pStyle w:val="P17"/>
        <w:framePr w:w="6658" w:h="480" w:hRule="exact" w:wrap="none" w:vAnchor="page" w:hAnchor="margin" w:x="71" w:y="8936"/>
        <w:rPr>
          <w:rStyle w:val="C13"/>
          <w:rtl w:val="0"/>
        </w:rPr>
      </w:pPr>
      <w:r>
        <w:rPr>
          <w:rStyle w:val="C13"/>
          <w:rtl w:val="0"/>
        </w:rPr>
        <w:t>j) Zdůvodnit vedení dokumentace provozu a údržby odvodňovacích vodních děl a zařízení</w:t>
      </w:r>
    </w:p>
    <w:p>
      <w:pPr>
        <w:pStyle w:val="P30"/>
        <w:framePr w:w="3921" w:h="607" w:hRule="exact" w:wrap="none" w:vAnchor="page" w:hAnchor="margin" w:x="6800" w:y="8880"/>
        <w:rPr>
          <w:rStyle w:val="C3"/>
          <w:rtl w:val="0"/>
        </w:rPr>
      </w:pPr>
    </w:p>
    <w:p>
      <w:pPr>
        <w:pStyle w:val="P31"/>
        <w:framePr w:w="3839" w:h="480" w:hRule="exact" w:wrap="none" w:vAnchor="page" w:hAnchor="margin" w:x="6856" w:y="8936"/>
        <w:rPr>
          <w:rStyle w:val="C22"/>
          <w:rtl w:val="0"/>
        </w:rPr>
      </w:pPr>
      <w:r>
        <w:rPr>
          <w:rStyle w:val="C22"/>
          <w:rtl w:val="0"/>
        </w:rPr>
        <w:t>Ústní ověření</w:t>
      </w:r>
    </w:p>
    <w:p>
      <w:pPr>
        <w:pStyle w:val="P12"/>
        <w:framePr w:w="6710" w:h="607" w:hRule="exact" w:wrap="none" w:vAnchor="page" w:hAnchor="margin" w:x="45" w:y="9487"/>
        <w:rPr>
          <w:rStyle w:val="C3"/>
          <w:rtl w:val="0"/>
        </w:rPr>
      </w:pPr>
    </w:p>
    <w:p>
      <w:pPr>
        <w:pStyle w:val="P13"/>
        <w:framePr w:w="6658" w:h="480" w:hRule="exact" w:wrap="none" w:vAnchor="page" w:hAnchor="margin" w:x="71" w:y="9543"/>
        <w:rPr>
          <w:rStyle w:val="C11"/>
          <w:rtl w:val="0"/>
        </w:rPr>
      </w:pPr>
      <w:r>
        <w:rPr>
          <w:rStyle w:val="C11"/>
          <w:rtl w:val="0"/>
        </w:rPr>
        <w:t>k) Popsat řešení problémů při vzniku poruch, havárií, povodní a dalších mimořádných událostí týkajících se odvodňovací soustavy</w:t>
      </w:r>
    </w:p>
    <w:p>
      <w:pPr>
        <w:pStyle w:val="P28"/>
        <w:framePr w:w="3921" w:h="607" w:hRule="exact" w:wrap="none" w:vAnchor="page" w:hAnchor="margin" w:x="6800" w:y="9487"/>
        <w:rPr>
          <w:rStyle w:val="C3"/>
          <w:rtl w:val="0"/>
        </w:rPr>
      </w:pPr>
    </w:p>
    <w:p>
      <w:pPr>
        <w:pStyle w:val="P29"/>
        <w:framePr w:w="3839" w:h="480" w:hRule="exact" w:wrap="none" w:vAnchor="page" w:hAnchor="margin" w:x="6856" w:y="9543"/>
        <w:rPr>
          <w:rStyle w:val="C21"/>
          <w:rtl w:val="0"/>
        </w:rPr>
      </w:pPr>
      <w:r>
        <w:rPr>
          <w:rStyle w:val="C21"/>
          <w:rtl w:val="0"/>
        </w:rPr>
        <w:t>Ústní ověření</w:t>
      </w:r>
    </w:p>
    <w:p>
      <w:pPr>
        <w:pStyle w:val="P32"/>
        <w:framePr w:w="10710" w:h="248" w:hRule="exact" w:wrap="none" w:vAnchor="page" w:hAnchor="margin" w:x="28" w:y="102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odvodňovacích soustav, 13.6.2026 11:15:58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aby věděl, co je náplní jednotlivých zákonů. Podrobně je třeba vysvětlit pouze to, co je přímo uvedeno v hodnoticím standardu.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předvedení je třeba, aby autorizovaná osoba měla připraveny alespoň dvě varianty podkladů a příkladů pro přezkoušení.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se zaměřením na meliorační stavby a opatření,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 zkouší autorizovaná osoba uchazeče s použitím "Územně plánovací dokumentace" (ÚPD), kritérium i) zkouší autorizovaná osoba uchazeče s použitím "Plánu společných zařízení".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Plánování údržby, oprav a rekonstrukcí odvodňovacích soustav</w:t>
      </w:r>
      <w:r>
        <w:rPr>
          <w:rFonts w:ascii="Arial" w:cs="Arial" w:hAnsi="Arial" w:eastAsia="Arial"/>
          <w:b w:val="0"/>
          <w:i w:val="0"/>
          <w:caps w:val="0"/>
          <w:strike w:val="0"/>
          <w:noProof w:val="0"/>
          <w:vanish w:val="0"/>
          <w:color w:val="auto"/>
          <w:sz w:val="20"/>
          <w:u w:val="none"/>
          <w:shd w:val="clear" w:color="auto" w:fill="auto"/>
          <w:vertAlign w:val="baseline"/>
          <w:lang/>
        </w:rPr>
        <w:t>, kritérium a), d) a e) zkouší autorizovaná osoba uchazeče s použitím "Projektové dokumentace" (PD). V kritériu b) uchazeč načrtne objekt - návrh odvodnění na situaci 1:1000, zaústění drenáží do toku.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Jednání s investory a správními orgány v rámci melioračních staveb</w:t>
      </w:r>
      <w:r>
        <w:rPr>
          <w:rFonts w:ascii="Arial" w:cs="Arial" w:hAnsi="Arial" w:eastAsia="Arial"/>
          <w:b w:val="0"/>
          <w:i w:val="0"/>
          <w:caps w:val="0"/>
          <w:strike w:val="0"/>
          <w:noProof w:val="0"/>
          <w:vanish w:val="0"/>
          <w:color w:val="auto"/>
          <w:sz w:val="20"/>
          <w:u w:val="none"/>
          <w:shd w:val="clear" w:color="auto" w:fill="auto"/>
          <w:vertAlign w:val="baseline"/>
          <w:lang/>
        </w:rPr>
        <w:t>, kritérium a) zkouší autorizovaná osoba uchazeče prakticky s použitím ÚPD, kritérium d) zkouší autorizovaná osoba uchazeče s použitím projektu "Komplexní pozemková úprava" (KPÚ).</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Provádění kontrolní činnosti a organizace prací na odvodňovacích soustavách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a e) zkouší autorizovaná osoba uchazeče prakticky s použitím "Projektové dokumentace" (PD).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odvodňovacích soustav, 13.6.2026 11:15:58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5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nebo učitele odborného výcviku nebo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36-0157-M Technik odvodňovacích soustav a střední vzdělání s maturitní zkouškou a alespoň 5 let praxe jako technik odvodňovacích soustav, z toho minimálně jeden rok v období posledních dvou let před podanou žádostí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odvodňovacích soustav, 13.6.2026 11:15:58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 platném znění nebo ve znění pozdějších předpisů:</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v platném znění nebo ve znění pozdějších předpisů:</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technické požadavky pro vodní díla</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433/2001 Sb., technické požadavky pro stavby pro plnění funkcí lesa</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 294/2005 Sb., ve věci využívání odpadů na povrchu terénu </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projektová dokumentace melioračních staveb</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odvodňovacích vodních děl a zařízení</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odvodňovací soustavy</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zadání příkladů pro výpočet kapacity koryta </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ztráty ornice</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měrné křivky nádrže</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zkušební úsek vodního toku (nutno doložit smluvním vztahem mezi AOs a vlastníkem či uživatelem pozemků)</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odvodňovací soustavu (nutno doložit smluvním vztahem mezi AOs a vlastníkem či uživatelem pozemků)</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3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zkoušení uchazečů</w:t>
      </w:r>
    </w:p>
    <w:p>
      <w:pPr>
        <w:keepNext w:val="0"/>
        <w:keepLines w:val="1"/>
        <w:framePr w:w="10766" w:h="1093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1093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1093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655"/>
        <w:rPr>
          <w:rStyle w:val="C3"/>
          <w:rtl w:val="0"/>
        </w:rPr>
      </w:pPr>
    </w:p>
    <w:p>
      <w:pPr>
        <w:pStyle w:val="P35"/>
        <w:framePr w:w="10710" w:h="340" w:hRule="exact" w:wrap="none" w:vAnchor="page" w:hAnchor="margin" w:x="28" w:y="13655"/>
        <w:rPr>
          <w:rStyle w:val="C25"/>
          <w:rtl w:val="0"/>
        </w:rPr>
      </w:pPr>
      <w:r>
        <w:rPr>
          <w:rStyle w:val="C25"/>
          <w:rtl w:val="0"/>
        </w:rPr>
        <w:t>Doba přípravy na zkoušku</w:t>
      </w:r>
    </w:p>
    <w:p>
      <w:pPr>
        <w:keepNext w:val="0"/>
        <w:keepLines w:val="0"/>
        <w:framePr w:w="10766" w:h="1036" w:hRule="exact" w:wrap="none" w:vAnchor="page" w:hAnchor="margin" w:x="0" w:y="13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odvodňovacích soustav, 13.6.2026 11:15:58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Technik odvodňovacích soustav, 13.6.2026 11:15:58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a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Vvšší odborná škola stavební a Střední škola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Výzkumný ústav meliorací a ochrany půdy, v. v. i., Praha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odvodňovacích soustav, 13.6.2026 11:15:58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FDED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7709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2BE0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689DEF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D51B71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F2D249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