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3DECAF" Type="http://schemas.openxmlformats.org/officeDocument/2006/relationships/officeDocument" Target="/word/document.xml" /><Relationship Id="coreR633DECAF" Type="http://schemas.openxmlformats.org/package/2006/relationships/metadata/core-properties" Target="/docProps/core.xml" /><Relationship Id="customR633DEC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odvodňovacích soustav (kód: 36-157-M)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odvodňovacích soustav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a modernizací odvodňovacích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odvodnění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meliorace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na odvodňovacích soustavách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odvodňovacích soustav, 13.6.2026 11:06:54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termíny, související s melioracemi (z oblasti oborů hydrologie, meteorologie, hydropedologie, meliorací, vodního hospodářství a vodního stavitelství, ekologie)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566"/>
        <w:rPr>
          <w:rStyle w:val="C3"/>
          <w:rtl w:val="0"/>
        </w:rPr>
      </w:pPr>
    </w:p>
    <w:p>
      <w:pPr>
        <w:pStyle w:val="P17"/>
        <w:framePr w:w="6658" w:h="1153" w:hRule="exact" w:wrap="none" w:vAnchor="page" w:hAnchor="margin" w:x="71" w:y="4622"/>
        <w:rPr>
          <w:rStyle w:val="C13"/>
          <w:rtl w:val="0"/>
        </w:rPr>
      </w:pPr>
      <w:r>
        <w:rPr>
          <w:rStyle w:val="C13"/>
          <w:rtl w:val="0"/>
        </w:rPr>
        <w:t>b)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30"/>
        <w:framePr w:w="3921" w:h="1280" w:hRule="exact" w:wrap="none" w:vAnchor="page" w:hAnchor="margin" w:x="6800" w:y="4566"/>
        <w:rPr>
          <w:rStyle w:val="C3"/>
          <w:rtl w:val="0"/>
        </w:rPr>
      </w:pPr>
    </w:p>
    <w:p>
      <w:pPr>
        <w:pStyle w:val="P31"/>
        <w:framePr w:w="3839" w:h="1153" w:hRule="exact" w:wrap="none" w:vAnchor="page" w:hAnchor="margin" w:x="6856" w:y="4622"/>
        <w:rPr>
          <w:rStyle w:val="C22"/>
          <w:rtl w:val="0"/>
        </w:rPr>
      </w:pPr>
      <w:r>
        <w:rPr>
          <w:rStyle w:val="C22"/>
          <w:rtl w:val="0"/>
        </w:rPr>
        <w:t>Ústní ověření</w:t>
      </w:r>
    </w:p>
    <w:p>
      <w:pPr>
        <w:pStyle w:val="P12"/>
        <w:framePr w:w="6710" w:h="1504" w:hRule="exact" w:wrap="none" w:vAnchor="page" w:hAnchor="margin" w:x="45" w:y="5845"/>
        <w:rPr>
          <w:rStyle w:val="C3"/>
          <w:rtl w:val="0"/>
        </w:rPr>
      </w:pPr>
    </w:p>
    <w:p>
      <w:pPr>
        <w:pStyle w:val="P13"/>
        <w:framePr w:w="6658" w:h="1377" w:hRule="exact" w:wrap="none" w:vAnchor="page" w:hAnchor="margin" w:x="71" w:y="5901"/>
        <w:rPr>
          <w:rStyle w:val="C11"/>
          <w:rtl w:val="0"/>
        </w:rPr>
      </w:pPr>
      <w:r>
        <w:rPr>
          <w:rStyle w:val="C11"/>
          <w:rtl w:val="0"/>
        </w:rPr>
        <w:t>c) Vysvětlit význam a zaměření zákona č. 183/2006 Sb., stavební zákon; vysvětlit pojmy územní plán, územní řízení, stavební řízení, speciální (vodoprávní) stavební řízení; stavba, terénní úprava; rámcově vysvětlit vyhlášku č. 590/2002 Sb., o technických požadavcích pro vodní díla a vyhlášku č. 239/2017 Sb., o technických požadavcích pro stavby pro plnění funkcí lesa</w:t>
      </w:r>
    </w:p>
    <w:p>
      <w:pPr>
        <w:pStyle w:val="P28"/>
        <w:framePr w:w="3921" w:h="1504" w:hRule="exact" w:wrap="none" w:vAnchor="page" w:hAnchor="margin" w:x="6800" w:y="5845"/>
        <w:rPr>
          <w:rStyle w:val="C3"/>
          <w:rtl w:val="0"/>
        </w:rPr>
      </w:pPr>
    </w:p>
    <w:p>
      <w:pPr>
        <w:pStyle w:val="P29"/>
        <w:framePr w:w="3839" w:h="1377" w:hRule="exact" w:wrap="none" w:vAnchor="page" w:hAnchor="margin" w:x="6856" w:y="5901"/>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d) Vysvětlit význam a zaměření zákona č. 334/1992 Sb., o ochraně zemědělského půdního fondu</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e) Vysvětlit význam a zaměření zákona č. 289/1995 Sb., lesní zákon; vysvětlit pojmy funkce lesa, meliorace a hrazení bystřin v lesích</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1055" w:hRule="exact" w:wrap="none" w:vAnchor="page" w:hAnchor="margin" w:x="45" w:y="8563"/>
        <w:rPr>
          <w:rStyle w:val="C3"/>
          <w:rtl w:val="0"/>
        </w:rPr>
      </w:pPr>
    </w:p>
    <w:p>
      <w:pPr>
        <w:pStyle w:val="P17"/>
        <w:framePr w:w="6658" w:h="928" w:hRule="exact" w:wrap="none" w:vAnchor="page" w:hAnchor="margin" w:x="71" w:y="8619"/>
        <w:rPr>
          <w:rStyle w:val="C13"/>
          <w:rtl w:val="0"/>
        </w:rPr>
      </w:pPr>
      <w:r>
        <w:rPr>
          <w:rStyle w:val="C13"/>
          <w:rtl w:val="0"/>
        </w:rPr>
        <w:t>f) Vysvětlit pojmy odpad, zemina a sediment podle zákona č. 185/2001 Sb., o odpadech; a popsat nakládání s nimi podle vyhlášky č. 294/2005 Sb., o podmínkách ukládání odpadů na skládky a jejich využívání na povrchu terénu</w:t>
      </w:r>
    </w:p>
    <w:p>
      <w:pPr>
        <w:pStyle w:val="P30"/>
        <w:framePr w:w="3921" w:h="1055" w:hRule="exact" w:wrap="none" w:vAnchor="page" w:hAnchor="margin" w:x="6800" w:y="8563"/>
        <w:rPr>
          <w:rStyle w:val="C3"/>
          <w:rtl w:val="0"/>
        </w:rPr>
      </w:pPr>
    </w:p>
    <w:p>
      <w:pPr>
        <w:pStyle w:val="P31"/>
        <w:framePr w:w="3839" w:h="928" w:hRule="exact" w:wrap="none" w:vAnchor="page" w:hAnchor="margin" w:x="6856" w:y="8619"/>
        <w:rPr>
          <w:rStyle w:val="C22"/>
          <w:rtl w:val="0"/>
        </w:rPr>
      </w:pPr>
      <w:r>
        <w:rPr>
          <w:rStyle w:val="C22"/>
          <w:rtl w:val="0"/>
        </w:rPr>
        <w:t>Ústní ověření</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g) Vysvětlit pojem sediment podle zákona č. 156/1998 Sb., o hnojivech; podrobněji vysvětlit zásady stanovené vyhláškou č. 257/2009 Sb., o používání sedimentů na zemědělské půdě</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h) Vysvětlit význam a zaměření zákona č. 17/1992 Sb., o životním prostředí (základní pojmy, zásady a povinnosti)</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i) Vysvětlit význam a zaměření zákona č. 114/1992 Sb., o ochraně přírody a krajiny; vysvětlit pojmy územní systém ekologické stability, významný krajinný prvek, dřevina rostoucí mimo les, ekosystém</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j) Vysvětlit význam a zaměření zákona č. 139/2002 Sb., o pozemkových úpravách a pozemkových úřadech; vysvětlit pojem plán společných zařízení</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Ústní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Praktické předvedení a ústní ověření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m) Popsat vztahy vlastnictví a užívání jednotlivých částí meliorační stavby a následné dopady na provoz nebo návrhy a realizace stavebních úprav</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13.6.2026 11:06:54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zjišťování a oznamování přestupků specifikovaných ve vodním zákoně č. 254/2001 Sb., na zájmovém území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Plánování údržby, oprav, rekonstrukcí a modernizací odvodňovacích soustav</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význam a obsah pasportizace odvodňovací soustavy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Vypracovat jednoduché schéma odvodňovací soustavy a náčrt objektu podle zadání autorizované osoby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postupy získávání podkladů pro řešené území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Stanovit časovou potřebu činností při pravidelné údržbě odvodňovací soustavy z konkrétní situace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Vyjmenovat příklady závad a poruch na odvodňovací soustavě a vysvětlit způsoby jejich odstranění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Vyjmenovat důvody vyžadující rekonstrukci nebo modernizaci odvodňovací soustavy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Vysvětlit důvody pro eliminaci účinnosti nebo zrušení odvodňovací soustavy včetně důsledků ve sféře majetkoprávní</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h) Vysvětlit možnosti využití drenážních vod</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Jednání s investory a správními orgány v rámci melioračních staveb</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širší vazby melioračních staveb v krajině</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b) Vyjmenovat příklady možných střetů cizích stavebních záměrů s vodním dílem nebo zařízením a stanovit podmínky pro realizaci staveb</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c) Vysvětlit způsob kontroly provádění a přejímky prací při stavební činnosti cizích investorů</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d) Vysvětlit důležitost jednání se správními orgány ve věcech stavebních, vodoprávních, ochrany zemědělského půdního fondu a ochrany přírody</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Ústní ověření</w:t>
      </w:r>
    </w:p>
    <w:p>
      <w:pPr>
        <w:pStyle w:val="P12"/>
        <w:framePr w:w="6710" w:h="831" w:hRule="exact" w:wrap="none" w:vAnchor="page" w:hAnchor="margin" w:x="45" w:y="13648"/>
        <w:rPr>
          <w:rStyle w:val="C3"/>
          <w:rtl w:val="0"/>
        </w:rPr>
      </w:pPr>
    </w:p>
    <w:p>
      <w:pPr>
        <w:pStyle w:val="P13"/>
        <w:framePr w:w="6658" w:h="704" w:hRule="exact" w:wrap="none" w:vAnchor="page" w:hAnchor="margin" w:x="71" w:y="13704"/>
        <w:rPr>
          <w:rStyle w:val="C11"/>
          <w:rtl w:val="0"/>
        </w:rPr>
      </w:pPr>
      <w:r>
        <w:rPr>
          <w:rStyle w:val="C11"/>
          <w:rtl w:val="0"/>
        </w:rPr>
        <w:t>e) Posoudit projekt komplexní pozemkové úpravy a příslušného plánu společných zařízení z hlediska potřeby melioračních staveb (provozovaných i potenciálních)</w:t>
      </w:r>
    </w:p>
    <w:p>
      <w:pPr>
        <w:pStyle w:val="P28"/>
        <w:framePr w:w="3921" w:h="831" w:hRule="exact" w:wrap="none" w:vAnchor="page" w:hAnchor="margin" w:x="6800" w:y="13648"/>
        <w:rPr>
          <w:rStyle w:val="C3"/>
          <w:rtl w:val="0"/>
        </w:rPr>
      </w:pPr>
    </w:p>
    <w:p>
      <w:pPr>
        <w:pStyle w:val="P29"/>
        <w:framePr w:w="3839" w:h="704" w:hRule="exact" w:wrap="none" w:vAnchor="page" w:hAnchor="margin" w:x="6856" w:y="13704"/>
        <w:rPr>
          <w:rStyle w:val="C21"/>
          <w:rtl w:val="0"/>
        </w:rPr>
      </w:pPr>
      <w:r>
        <w:rPr>
          <w:rStyle w:val="C21"/>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13.6.2026 11:06:54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podle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vliv parametru K (nasycená hydraulická vodivost) na funkci odvodňovacího prvku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Poskytování poradenství v oblasti odvodnění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Vyjmenovat odborné instituce, které se zabývají melioracemi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1280" w:hRule="exact" w:wrap="none" w:vAnchor="page" w:hAnchor="margin" w:x="45" w:y="7053"/>
        <w:rPr>
          <w:rStyle w:val="C3"/>
          <w:rtl w:val="0"/>
        </w:rPr>
      </w:pPr>
    </w:p>
    <w:p>
      <w:pPr>
        <w:pStyle w:val="P13"/>
        <w:framePr w:w="6658" w:h="1153" w:hRule="exact" w:wrap="none" w:vAnchor="page" w:hAnchor="margin" w:x="71" w:y="7109"/>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a popsat řešení průsaku odpadních vod (hnojiště nebo žumpy nebo siláže)</w:t>
      </w:r>
    </w:p>
    <w:p>
      <w:pPr>
        <w:pStyle w:val="P28"/>
        <w:framePr w:w="3921" w:h="1280" w:hRule="exact" w:wrap="none" w:vAnchor="page" w:hAnchor="margin" w:x="6800" w:y="7053"/>
        <w:rPr>
          <w:rStyle w:val="C3"/>
          <w:rtl w:val="0"/>
        </w:rPr>
      </w:pPr>
    </w:p>
    <w:p>
      <w:pPr>
        <w:pStyle w:val="P29"/>
        <w:framePr w:w="3839" w:h="1153" w:hRule="exact" w:wrap="none" w:vAnchor="page" w:hAnchor="margin" w:x="6856" w:y="7109"/>
        <w:rPr>
          <w:rStyle w:val="C21"/>
          <w:rtl w:val="0"/>
        </w:rPr>
      </w:pPr>
      <w:r>
        <w:rPr>
          <w:rStyle w:val="C21"/>
          <w:rtl w:val="0"/>
        </w:rPr>
        <w:t>Praktické předvedení a ústní ověření</w:t>
      </w:r>
    </w:p>
    <w:p>
      <w:pPr>
        <w:pStyle w:val="P16"/>
        <w:framePr w:w="6710" w:h="831" w:hRule="exact" w:wrap="none" w:vAnchor="page" w:hAnchor="margin" w:x="45" w:y="8332"/>
        <w:rPr>
          <w:rStyle w:val="C3"/>
          <w:rtl w:val="0"/>
        </w:rPr>
      </w:pPr>
    </w:p>
    <w:p>
      <w:pPr>
        <w:pStyle w:val="P17"/>
        <w:framePr w:w="6658" w:h="704" w:hRule="exact" w:wrap="none" w:vAnchor="page" w:hAnchor="margin" w:x="71" w:y="8388"/>
        <w:rPr>
          <w:rStyle w:val="C13"/>
          <w:rtl w:val="0"/>
        </w:rPr>
      </w:pPr>
      <w:r>
        <w:rPr>
          <w:rStyle w:val="C13"/>
          <w:rtl w:val="0"/>
        </w:rPr>
        <w:t>d) Vyjmenovat povinnosti vlastníka různých částí odvodňovacích systémů (POZ a HOZ) a mechanismy přenesení povinností na správce či uživatele stavby</w:t>
      </w:r>
    </w:p>
    <w:p>
      <w:pPr>
        <w:pStyle w:val="P30"/>
        <w:framePr w:w="3921" w:h="831" w:hRule="exact" w:wrap="none" w:vAnchor="page" w:hAnchor="margin" w:x="6800" w:y="8332"/>
        <w:rPr>
          <w:rStyle w:val="C3"/>
          <w:rtl w:val="0"/>
        </w:rPr>
      </w:pPr>
    </w:p>
    <w:p>
      <w:pPr>
        <w:pStyle w:val="P31"/>
        <w:framePr w:w="3839" w:h="704" w:hRule="exact" w:wrap="none" w:vAnchor="page" w:hAnchor="margin" w:x="6856" w:y="8388"/>
        <w:rPr>
          <w:rStyle w:val="C22"/>
          <w:rtl w:val="0"/>
        </w:rPr>
      </w:pPr>
      <w:r>
        <w:rPr>
          <w:rStyle w:val="C22"/>
          <w:rtl w:val="0"/>
        </w:rPr>
        <w:t>Ústní ověření</w:t>
      </w:r>
    </w:p>
    <w:p>
      <w:pPr>
        <w:pStyle w:val="P32"/>
        <w:framePr w:w="10710" w:h="248" w:hRule="exact" w:wrap="none" w:vAnchor="page" w:hAnchor="margin" w:x="28" w:y="9277"/>
        <w:rPr>
          <w:rStyle w:val="C23"/>
          <w:rtl w:val="0"/>
        </w:rPr>
      </w:pPr>
      <w:r>
        <w:rPr>
          <w:rStyle w:val="C23"/>
          <w:rtl w:val="0"/>
        </w:rPr>
        <w:t>Je třeba splnit všechna kritéria.</w:t>
      </w:r>
    </w:p>
    <w:p>
      <w:pPr>
        <w:pStyle w:val="P23"/>
        <w:framePr w:w="10710" w:h="340" w:hRule="exact" w:wrap="none" w:vAnchor="page" w:hAnchor="margin" w:x="28" w:y="9713"/>
        <w:rPr>
          <w:rStyle w:val="C18"/>
          <w:rtl w:val="0"/>
        </w:rPr>
      </w:pPr>
      <w:r>
        <w:rPr>
          <w:rStyle w:val="C18"/>
          <w:rtl w:val="0"/>
        </w:rPr>
        <w:t>Využívání veřejně přístupných informačních systémů pro meliorace</w:t>
      </w:r>
    </w:p>
    <w:p>
      <w:pPr>
        <w:pStyle w:val="P24"/>
        <w:framePr w:w="6713" w:h="376" w:hRule="exact" w:wrap="none" w:vAnchor="page" w:hAnchor="margin" w:x="45" w:y="10152"/>
        <w:rPr>
          <w:rStyle w:val="C3"/>
          <w:rtl w:val="0"/>
        </w:rPr>
      </w:pPr>
    </w:p>
    <w:p>
      <w:pPr>
        <w:pStyle w:val="P25"/>
        <w:framePr w:w="6661" w:h="249" w:hRule="exact" w:wrap="none" w:vAnchor="page" w:hAnchor="margin" w:x="71" w:y="10223"/>
        <w:rPr>
          <w:rStyle w:val="C19"/>
          <w:rtl w:val="0"/>
        </w:rPr>
      </w:pPr>
      <w:r>
        <w:rPr>
          <w:rStyle w:val="C19"/>
          <w:rtl w:val="0"/>
        </w:rPr>
        <w:t>Kritéria hodnocení</w:t>
      </w:r>
    </w:p>
    <w:p>
      <w:pPr>
        <w:pStyle w:val="P26"/>
        <w:framePr w:w="3918" w:h="376" w:hRule="exact" w:wrap="none" w:vAnchor="page" w:hAnchor="margin" w:x="6803" w:y="10152"/>
        <w:rPr>
          <w:rStyle w:val="C3"/>
          <w:rtl w:val="0"/>
        </w:rPr>
      </w:pPr>
    </w:p>
    <w:p>
      <w:pPr>
        <w:pStyle w:val="P27"/>
        <w:framePr w:w="3836" w:h="249" w:hRule="exact" w:wrap="none" w:vAnchor="page" w:hAnchor="margin" w:x="6859" w:y="10223"/>
        <w:rPr>
          <w:rStyle w:val="C20"/>
          <w:rtl w:val="0"/>
        </w:rPr>
      </w:pPr>
      <w:r>
        <w:rPr>
          <w:rStyle w:val="C20"/>
          <w:rtl w:val="0"/>
        </w:rPr>
        <w:t>Způsoby ověření</w:t>
      </w:r>
    </w:p>
    <w:p>
      <w:pPr>
        <w:pStyle w:val="P12"/>
        <w:framePr w:w="6710" w:h="607" w:hRule="exact" w:wrap="none" w:vAnchor="page" w:hAnchor="margin" w:x="45" w:y="10528"/>
        <w:rPr>
          <w:rStyle w:val="C3"/>
          <w:rtl w:val="0"/>
        </w:rPr>
      </w:pPr>
    </w:p>
    <w:p>
      <w:pPr>
        <w:pStyle w:val="P13"/>
        <w:framePr w:w="6658" w:h="480" w:hRule="exact" w:wrap="none" w:vAnchor="page" w:hAnchor="margin" w:x="71" w:y="10584"/>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0528"/>
        <w:rPr>
          <w:rStyle w:val="C3"/>
          <w:rtl w:val="0"/>
        </w:rPr>
      </w:pPr>
    </w:p>
    <w:p>
      <w:pPr>
        <w:pStyle w:val="P29"/>
        <w:framePr w:w="3839" w:h="480" w:hRule="exact" w:wrap="none" w:vAnchor="page" w:hAnchor="margin" w:x="6856" w:y="10584"/>
        <w:rPr>
          <w:rStyle w:val="C21"/>
          <w:rtl w:val="0"/>
        </w:rPr>
      </w:pPr>
      <w:r>
        <w:rPr>
          <w:rStyle w:val="C21"/>
          <w:rtl w:val="0"/>
        </w:rPr>
        <w:t>Ústní ověření</w:t>
      </w:r>
    </w:p>
    <w:p>
      <w:pPr>
        <w:pStyle w:val="P16"/>
        <w:framePr w:w="6710" w:h="831" w:hRule="exact" w:wrap="none" w:vAnchor="page" w:hAnchor="margin" w:x="45" w:y="11135"/>
        <w:rPr>
          <w:rStyle w:val="C3"/>
          <w:rtl w:val="0"/>
        </w:rPr>
      </w:pPr>
    </w:p>
    <w:p>
      <w:pPr>
        <w:pStyle w:val="P17"/>
        <w:framePr w:w="6658" w:h="704" w:hRule="exact" w:wrap="none" w:vAnchor="page" w:hAnchor="margin" w:x="71" w:y="11191"/>
        <w:rPr>
          <w:rStyle w:val="C13"/>
          <w:rtl w:val="0"/>
        </w:rPr>
      </w:pPr>
      <w:r>
        <w:rPr>
          <w:rStyle w:val="C13"/>
          <w:rtl w:val="0"/>
        </w:rPr>
        <w:t>b) Zjistit potřebné informace o povodí, pozemku, stavbě, nakládání s vodami, způsobu hospodaření a omezeních pro zadanou obec nebo katastrální území</w:t>
      </w:r>
    </w:p>
    <w:p>
      <w:pPr>
        <w:pStyle w:val="P30"/>
        <w:framePr w:w="3921" w:h="831" w:hRule="exact" w:wrap="none" w:vAnchor="page" w:hAnchor="margin" w:x="6800" w:y="11135"/>
        <w:rPr>
          <w:rStyle w:val="C3"/>
          <w:rtl w:val="0"/>
        </w:rPr>
      </w:pPr>
    </w:p>
    <w:p>
      <w:pPr>
        <w:pStyle w:val="P31"/>
        <w:framePr w:w="3839" w:h="704" w:hRule="exact" w:wrap="none" w:vAnchor="page" w:hAnchor="margin" w:x="6856" w:y="11191"/>
        <w:rPr>
          <w:rStyle w:val="C22"/>
          <w:rtl w:val="0"/>
        </w:rPr>
      </w:pPr>
      <w:r>
        <w:rPr>
          <w:rStyle w:val="C22"/>
          <w:rtl w:val="0"/>
        </w:rPr>
        <w:t>Praktické předvedení</w:t>
      </w:r>
    </w:p>
    <w:p>
      <w:pPr>
        <w:pStyle w:val="P12"/>
        <w:framePr w:w="6710" w:h="607" w:hRule="exact" w:wrap="none" w:vAnchor="page" w:hAnchor="margin" w:x="45" w:y="11966"/>
        <w:rPr>
          <w:rStyle w:val="C3"/>
          <w:rtl w:val="0"/>
        </w:rPr>
      </w:pPr>
    </w:p>
    <w:p>
      <w:pPr>
        <w:pStyle w:val="P13"/>
        <w:framePr w:w="6658" w:h="480" w:hRule="exact" w:wrap="none" w:vAnchor="page" w:hAnchor="margin" w:x="71" w:y="12022"/>
        <w:rPr>
          <w:rStyle w:val="C11"/>
          <w:rtl w:val="0"/>
        </w:rPr>
      </w:pPr>
      <w:r>
        <w:rPr>
          <w:rStyle w:val="C11"/>
          <w:rtl w:val="0"/>
        </w:rPr>
        <w:t>c) Zjistit potřebné hydrologické, klimatické a meteorologické informace a vysvětlit jejich použití</w:t>
      </w:r>
    </w:p>
    <w:p>
      <w:pPr>
        <w:pStyle w:val="P28"/>
        <w:framePr w:w="3921" w:h="607" w:hRule="exact" w:wrap="none" w:vAnchor="page" w:hAnchor="margin" w:x="6800" w:y="11966"/>
        <w:rPr>
          <w:rStyle w:val="C3"/>
          <w:rtl w:val="0"/>
        </w:rPr>
      </w:pPr>
    </w:p>
    <w:p>
      <w:pPr>
        <w:pStyle w:val="P29"/>
        <w:framePr w:w="3839" w:h="480" w:hRule="exact" w:wrap="none" w:vAnchor="page" w:hAnchor="margin" w:x="6856" w:y="12022"/>
        <w:rPr>
          <w:rStyle w:val="C21"/>
          <w:rtl w:val="0"/>
        </w:rPr>
      </w:pPr>
      <w:r>
        <w:rPr>
          <w:rStyle w:val="C21"/>
          <w:rtl w:val="0"/>
        </w:rPr>
        <w:t>Praktické předvedení a ústní ověření</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d) Popsat informační zdroje o vláhově deficitních oblastech a erozní ohroženosti pozemků</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Ústní ověření</w:t>
      </w:r>
    </w:p>
    <w:p>
      <w:pPr>
        <w:pStyle w:val="P12"/>
        <w:framePr w:w="6710" w:h="376" w:hRule="exact" w:wrap="none" w:vAnchor="page" w:hAnchor="margin" w:x="45" w:y="13180"/>
        <w:rPr>
          <w:rStyle w:val="C3"/>
          <w:rtl w:val="0"/>
        </w:rPr>
      </w:pPr>
    </w:p>
    <w:p>
      <w:pPr>
        <w:pStyle w:val="P13"/>
        <w:framePr w:w="6658" w:h="249" w:hRule="exact" w:wrap="none" w:vAnchor="page" w:hAnchor="margin" w:x="71" w:y="13236"/>
        <w:rPr>
          <w:rStyle w:val="C11"/>
          <w:rtl w:val="0"/>
        </w:rPr>
      </w:pPr>
      <w:r>
        <w:rPr>
          <w:rStyle w:val="C11"/>
          <w:rtl w:val="0"/>
        </w:rPr>
        <w:t>e) Zjistit aktuální dotační tituly, podporující rozvoj a využívání meliorací</w:t>
      </w:r>
    </w:p>
    <w:p>
      <w:pPr>
        <w:pStyle w:val="P28"/>
        <w:framePr w:w="3921" w:h="376" w:hRule="exact" w:wrap="none" w:vAnchor="page" w:hAnchor="margin" w:x="6800" w:y="13180"/>
        <w:rPr>
          <w:rStyle w:val="C3"/>
          <w:rtl w:val="0"/>
        </w:rPr>
      </w:pPr>
    </w:p>
    <w:p>
      <w:pPr>
        <w:pStyle w:val="P29"/>
        <w:framePr w:w="3839" w:h="249" w:hRule="exact" w:wrap="none" w:vAnchor="page" w:hAnchor="margin" w:x="6856" w:y="13236"/>
        <w:rPr>
          <w:rStyle w:val="C21"/>
          <w:rtl w:val="0"/>
        </w:rPr>
      </w:pPr>
      <w:r>
        <w:rPr>
          <w:rStyle w:val="C21"/>
          <w:rtl w:val="0"/>
        </w:rPr>
        <w:t>Praktické předvedení</w:t>
      </w:r>
    </w:p>
    <w:p>
      <w:pPr>
        <w:pStyle w:val="P32"/>
        <w:framePr w:w="10710" w:h="248" w:hRule="exact" w:wrap="none" w:vAnchor="page" w:hAnchor="margin" w:x="28" w:y="13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13.6.2026 11:06:54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na odvodňovacích soustavách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poruch funkčnosti odvodňovací soustavy na ploše pozemku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Předvést a zdůvodnit kontrolu funkčnosti podrobného odvodňovacího zařízení podle pokynů autorizované osoby (drenážních výustí, šachtic, pramenních jímek, záchytných příkopů nebo jiných objektů na drenážním detailu)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 xml:space="preserve">c) Předvést a zdůvodnit kontrolu  funkčnosti hlavních odvodňovacích zařízení podle pokynů autorizované osoby (otevřených nebo krytých odvodňovacích kanálů, propustků, opevnění a břehových porostů)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Předvést a zdůvodnit kontrolu způsobu hospodaření na odvodněném pozemku s důrazem na vodní režim půd (na funkci drenážního systému a na infiltrační schopnost povrchu půd)</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Popsat a zdůvodnit kontrolu nakládání s vodami (vypouštění srážkových nebo odpadních vod do vod drenážních) a průsaku cizích vod</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Popsat a zdůvodnit kontrolu množství a jakosti drenážní vody; zvláštní pozornost u odvodnění liniových staveb, skládek a obdobných zařízení</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Popsat a zdůvodnit kontrolu a přejímku oprav odvodňovacích vodních děl a zařízení</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Popsat činnosti při provádění technického dozoru stavebníka při výstavbě, rekonstrukci nebo modernizaci odvodňovacích soustav</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Zdůvodnit potřebu a rozsah vedení dokumentace provozu a údržby odvodňovacích vodních děl a zařízení</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j) Popsat řešení problémů při vzniku poruch, havárií, povodní a dalších mimořádných událostí týkajících se odvodňovacích soustav</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Ústní ověření</w:t>
      </w:r>
    </w:p>
    <w:p>
      <w:pPr>
        <w:pStyle w:val="P12"/>
        <w:framePr w:w="6710" w:h="831" w:hRule="exact" w:wrap="none" w:vAnchor="page" w:hAnchor="margin" w:x="45" w:y="9935"/>
        <w:rPr>
          <w:rStyle w:val="C3"/>
          <w:rtl w:val="0"/>
        </w:rPr>
      </w:pPr>
    </w:p>
    <w:p>
      <w:pPr>
        <w:pStyle w:val="P13"/>
        <w:framePr w:w="6658" w:h="704" w:hRule="exact" w:wrap="none" w:vAnchor="page" w:hAnchor="margin" w:x="71" w:y="9991"/>
        <w:rPr>
          <w:rStyle w:val="C11"/>
          <w:rtl w:val="0"/>
        </w:rPr>
      </w:pPr>
      <w:r>
        <w:rPr>
          <w:rStyle w:val="C11"/>
          <w:rtl w:val="0"/>
        </w:rPr>
        <w:t>k) Vyjmenovat příklady mechanizačních prostředků používaných pro realizaci (stavbu), rekonstrukci a opravu (čištění) odvodňovacích zařízení a vysvětlit jejich činnost.</w:t>
      </w:r>
    </w:p>
    <w:p>
      <w:pPr>
        <w:pStyle w:val="P28"/>
        <w:framePr w:w="3921" w:h="831" w:hRule="exact" w:wrap="none" w:vAnchor="page" w:hAnchor="margin" w:x="6800" w:y="9935"/>
        <w:rPr>
          <w:rStyle w:val="C3"/>
          <w:rtl w:val="0"/>
        </w:rPr>
      </w:pPr>
    </w:p>
    <w:p>
      <w:pPr>
        <w:pStyle w:val="P29"/>
        <w:framePr w:w="3839" w:h="704" w:hRule="exact" w:wrap="none" w:vAnchor="page" w:hAnchor="margin" w:x="6856" w:y="9991"/>
        <w:rPr>
          <w:rStyle w:val="C21"/>
          <w:rtl w:val="0"/>
        </w:rPr>
      </w:pPr>
      <w:r>
        <w:rPr>
          <w:rStyle w:val="C21"/>
          <w:rtl w:val="0"/>
        </w:rPr>
        <w:t>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13.6.2026 11:06:54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aby věděl, co je náplní jednotlivých zákonů. Podrobně je třeba vysvětlit pouze to, co je přímo uvedeno v hodnoticím standardu. V rámci přípravy na zkoušku může uchazeč nahlédnout do příslušných zákonů a vyhlášek.</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měla připraveny alespoň dvě varianty podkladů a příkladů pro přezkoušení, z nichž vybere jednu.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kritérium k) zkouší autorizovaná osoba uchazeče prakticky s použitím projektové dokumentace odvodňovací stavby.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rekonstrukcí a modernizací odvodňovacích soustav</w:t>
      </w:r>
      <w:r>
        <w:rPr>
          <w:rFonts w:ascii="Arial" w:cs="Arial" w:hAnsi="Arial" w:eastAsia="Arial"/>
          <w:b w:val="0"/>
          <w:i w:val="0"/>
          <w:caps w:val="0"/>
          <w:strike w:val="0"/>
          <w:noProof w:val="0"/>
          <w:vanish w:val="0"/>
          <w:color w:val="auto"/>
          <w:sz w:val="20"/>
          <w:u w:val="none"/>
          <w:shd w:val="clear" w:color="auto" w:fill="auto"/>
          <w:vertAlign w:val="baseline"/>
          <w:lang/>
        </w:rPr>
        <w:t>, kritérium b) a d) zkouší autorizovaná osoba uchazeče s použitím "Projektové dokumentace" (PD), v kritériu b) uchazeč načrtne objekt - návrh odvodnění na situaci 1:1 000, zaústění drenáží do toku.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Jednání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kritérium b) zkouší autorizovaná osoba uchazeče prakticky s použitím "Územně plánovací dokumentace" ÚPD, kritérium e) zkouší autorizovaná osoba uchazeče s použitím projektu "Komplexní pozemková úprava" (KPÚ).</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kritérium a) připraví autorizovaná osoba (AOs) podklady pro výpočet Chézyho rovnice, kritérium c) AOs připraví měrnou křivku.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poradenství v oblasti závlah</w:t>
      </w:r>
      <w:r>
        <w:rPr>
          <w:rFonts w:ascii="Arial" w:cs="Arial" w:hAnsi="Arial" w:eastAsia="Arial"/>
          <w:b w:val="0"/>
          <w:i w:val="0"/>
          <w:caps w:val="0"/>
          <w:strike w:val="0"/>
          <w:noProof w:val="0"/>
          <w:vanish w:val="0"/>
          <w:color w:val="auto"/>
          <w:sz w:val="20"/>
          <w:u w:val="none"/>
          <w:shd w:val="clear" w:color="auto" w:fill="auto"/>
          <w:vertAlign w:val="baseline"/>
          <w:lang/>
        </w:rPr>
        <w:t>, kritérium c) AOs připraví situaci projektu obsahující střet navrhované stavby s meliorační stavbou nebo opatřením (křížení podzemního vedení nebo výstavba komunikace nebo výstavba rodinných domů).</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meliorace</w:t>
      </w:r>
      <w:r>
        <w:rPr>
          <w:rFonts w:ascii="Arial" w:cs="Arial" w:hAnsi="Arial" w:eastAsia="Arial"/>
          <w:b w:val="0"/>
          <w:i w:val="0"/>
          <w:caps w:val="0"/>
          <w:strike w:val="0"/>
          <w:noProof w:val="0"/>
          <w:vanish w:val="0"/>
          <w:color w:val="auto"/>
          <w:sz w:val="20"/>
          <w:u w:val="none"/>
          <w:shd w:val="clear" w:color="auto" w:fill="auto"/>
          <w:vertAlign w:val="baseline"/>
          <w:lang/>
        </w:rPr>
        <w:t>, kritérium b), c) a e) uchazeč předvede vyhledání požadovaných informací v příslušných veřejně přístupných informačních systémech.</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na odvodňovacích soustavách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a d) zkouší autorizovaná osoba uchazeče prakticky s použitím "Projektové dokumentace" (PD) a přímo na vybraném odvodňovaném pozemku.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04"/>
        <w:rPr>
          <w:rStyle w:val="C3"/>
          <w:rtl w:val="0"/>
        </w:rPr>
      </w:pPr>
    </w:p>
    <w:p>
      <w:pPr>
        <w:pStyle w:val="P35"/>
        <w:framePr w:w="10710" w:h="340" w:hRule="exact" w:wrap="none" w:vAnchor="page" w:hAnchor="margin" w:x="28" w:y="12704"/>
        <w:rPr>
          <w:rStyle w:val="C25"/>
          <w:rtl w:val="0"/>
        </w:rPr>
      </w:pPr>
      <w:r>
        <w:rPr>
          <w:rStyle w:val="C25"/>
          <w:rtl w:val="0"/>
        </w:rPr>
        <w:t>Výsledné hodnocení</w:t>
      </w:r>
    </w:p>
    <w:p>
      <w:pPr>
        <w:keepNext w:val="0"/>
        <w:keepLines w:val="0"/>
        <w:framePr w:w="10766" w:h="1497" w:hRule="exact" w:wrap="none" w:vAnchor="page" w:hAnchor="margin" w:x="0" w:y="13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odvodňovacích soustav, 13.6.2026 11:06:54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0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a alespoň 5 let odborné praxe v oblasti vodního hospodářství nebo ve funkci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vodního hospodářství nebo ve funkci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vodního hospodářství nebo ve funkci učitele odborných předmětů nebo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Autorizace ČKAIT v oboru Stavby vodního hospodářství a krajinného inženýrství a alespoň 5 let odborné praxe v oblasti vodního hospodářství.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36-157-M Technik/technička odvodňovacích soustav a střední vzdělání s maturitní zkouškou a alespoň 5 let odborné praxe v oblasti vodního hospodářství.</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odvodňovacích soustav, 13.6.2026 11:06:54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9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Zákony v platném znění nebo ve znění pozdějších předpisů:</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Vyhlášky v platném znění nebo ve znění pozdějších předpisů:</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o technických požadavcích pro vodní díla</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239/2017 Sb., o technických požadavcích pro stavby pro plnění funkcí lesa</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294/2005 Sb., o podmínkách ukládání odpadů na skládky a jejich využívání na povrchu terénu</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odvodňovacích vodních děl a zařízení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odvodňovací soustavy</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ztráty ornice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zkušební úsek vodního toku (nutno doložit smluvním vztahem mezi AOs a vlastníkem či uživatelem pozemků)</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odvodňovací soustavu (nutno doložit smluvním vztahem mezi AOs a vlastníkem či uživatelem pozemků)</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26"/>
        <w:rPr>
          <w:rStyle w:val="C3"/>
          <w:rtl w:val="0"/>
        </w:rPr>
      </w:pPr>
    </w:p>
    <w:p>
      <w:pPr>
        <w:pStyle w:val="P35"/>
        <w:framePr w:w="10710" w:h="340" w:hRule="exact" w:wrap="none" w:vAnchor="page" w:hAnchor="margin" w:x="28" w:y="13626"/>
        <w:rPr>
          <w:rStyle w:val="C25"/>
          <w:rtl w:val="0"/>
        </w:rPr>
      </w:pPr>
      <w:r>
        <w:rPr>
          <w:rStyle w:val="C25"/>
          <w:rtl w:val="0"/>
        </w:rPr>
        <w:t>Doba přípravy na zkoušku</w:t>
      </w:r>
    </w:p>
    <w:p>
      <w:pPr>
        <w:keepNext w:val="0"/>
        <w:keepLines w:val="0"/>
        <w:framePr w:w="10766" w:h="806"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odvodňovacích soustav, 13.6.2026 11:06:54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odvodňovacích soustav, 13.6.2026 11:06:54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 spol. s r. o., Hradec Králové</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pStyle w:val="P21"/>
        <w:framePr w:w="7654" w:h="331" w:hRule="exact" w:wrap="none" w:vAnchor="page" w:hAnchor="margin" w:x="28" w:y="15940"/>
        <w:rPr>
          <w:rStyle w:val="C16"/>
          <w:rtl w:val="0"/>
        </w:rPr>
      </w:pPr>
      <w:r>
        <w:rPr>
          <w:rStyle w:val="C16"/>
          <w:rtl w:val="0"/>
        </w:rPr>
        <w:t>Technik/technička odvodňovacích soustav, 13.6.2026 11:06:54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94DA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4BFD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88BD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4053A2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16F482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4874DC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