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2C12E9" Type="http://schemas.openxmlformats.org/officeDocument/2006/relationships/officeDocument" Target="/word/document.xml" /><Relationship Id="coreR222C12E9" Type="http://schemas.openxmlformats.org/package/2006/relationships/metadata/core-properties" Target="/docProps/core.xml" /><Relationship Id="customR222C12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a rekonstrukcí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provozování závlahových soustav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Technik závlahových soustav, 13.6.2026 13:29:27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w:t>
        <w:br w:type="textWrapping"/>
        <w:t>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w:t>
        <w:br w:type="textWrapping"/>
        <w:t>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w:t>
        <w:br w:type="textWrapping"/>
        <w:t>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13.6.2026 13:29:27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způsoby zjišťování a oznamování přestupků specifikovaných ve vodním zákoně č. 254/2001 Sb., ve znění pozdějších předpisů na zájmovém</w:t>
        <w:br w:type="textWrapping"/>
        <w:t>území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Plánování údržby, oprav a rekonstrukcí závlahových soustav</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Vysvětlit význam a obsah pasportizace závlahové soustavy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Vypracovat jednoduché schéma závlahové soustavy dle zadání autorizované osoby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Vyjmenovat příklady drobných závad a poruch na závlahové soustavě a vysvětlit způsoby jejich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Vyjmenovat závažné poruchy vyžadující rekonstrukci závlahové soustavy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Jednání s investory a správními orgány v rámci melioračních staveb</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příklady možných střetů cizích stavebních záměrů s vodním dílem nebo zařízením a stanovit podmínky pro realizaci staveb</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Vysvětlit důležitost jednání se správními orgány ve věcech stavebních,</w:t>
        <w:br w:type="textWrapping"/>
        <w:t>vodoprávních, ochrany zemědělského půdního fondu, ochrany přírody, apod.</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3"/>
        <w:framePr w:w="10710" w:h="340" w:hRule="exact" w:wrap="none" w:vAnchor="page" w:hAnchor="margin" w:x="28" w:y="12456"/>
        <w:rPr>
          <w:rStyle w:val="C18"/>
          <w:rtl w:val="0"/>
        </w:rPr>
      </w:pPr>
      <w:r>
        <w:rPr>
          <w:rStyle w:val="C18"/>
          <w:rtl w:val="0"/>
        </w:rPr>
        <w:t>Provádění hydrologických a hydrotechnických výpočtů</w:t>
      </w:r>
    </w:p>
    <w:p>
      <w:pPr>
        <w:pStyle w:val="P24"/>
        <w:framePr w:w="6713" w:h="376" w:hRule="exact" w:wrap="none" w:vAnchor="page" w:hAnchor="margin" w:x="45" w:y="12895"/>
        <w:rPr>
          <w:rStyle w:val="C3"/>
          <w:rtl w:val="0"/>
        </w:rPr>
      </w:pPr>
    </w:p>
    <w:p>
      <w:pPr>
        <w:pStyle w:val="P25"/>
        <w:framePr w:w="6661" w:h="249" w:hRule="exact" w:wrap="none" w:vAnchor="page" w:hAnchor="margin" w:x="71" w:y="12966"/>
        <w:rPr>
          <w:rStyle w:val="C19"/>
          <w:rtl w:val="0"/>
        </w:rPr>
      </w:pPr>
      <w:r>
        <w:rPr>
          <w:rStyle w:val="C19"/>
          <w:rtl w:val="0"/>
        </w:rPr>
        <w:t>Kritéria hodnocení</w:t>
      </w:r>
    </w:p>
    <w:p>
      <w:pPr>
        <w:pStyle w:val="P26"/>
        <w:framePr w:w="3918" w:h="376" w:hRule="exact" w:wrap="none" w:vAnchor="page" w:hAnchor="margin" w:x="6803" w:y="12895"/>
        <w:rPr>
          <w:rStyle w:val="C3"/>
          <w:rtl w:val="0"/>
        </w:rPr>
      </w:pPr>
    </w:p>
    <w:p>
      <w:pPr>
        <w:pStyle w:val="P27"/>
        <w:framePr w:w="3836" w:h="249" w:hRule="exact" w:wrap="none" w:vAnchor="page" w:hAnchor="margin" w:x="6859" w:y="12966"/>
        <w:rPr>
          <w:rStyle w:val="C20"/>
          <w:rtl w:val="0"/>
        </w:rPr>
      </w:pPr>
      <w:r>
        <w:rPr>
          <w:rStyle w:val="C20"/>
          <w:rtl w:val="0"/>
        </w:rPr>
        <w:t>Způsoby ověření</w:t>
      </w:r>
    </w:p>
    <w:p>
      <w:pPr>
        <w:pStyle w:val="P12"/>
        <w:framePr w:w="6710" w:h="376" w:hRule="exact" w:wrap="none" w:vAnchor="page" w:hAnchor="margin" w:x="45" w:y="13271"/>
        <w:rPr>
          <w:rStyle w:val="C3"/>
          <w:rtl w:val="0"/>
        </w:rPr>
      </w:pPr>
    </w:p>
    <w:p>
      <w:pPr>
        <w:pStyle w:val="P13"/>
        <w:framePr w:w="6658" w:h="249" w:hRule="exact" w:wrap="none" w:vAnchor="page" w:hAnchor="margin" w:x="71" w:y="13327"/>
        <w:rPr>
          <w:rStyle w:val="C11"/>
          <w:rtl w:val="0"/>
        </w:rPr>
      </w:pPr>
      <w:r>
        <w:rPr>
          <w:rStyle w:val="C11"/>
          <w:rtl w:val="0"/>
        </w:rPr>
        <w:t>a) Vypočítat kapacitu koryta dle zadání (Chézyho rovnice)</w:t>
      </w:r>
    </w:p>
    <w:p>
      <w:pPr>
        <w:pStyle w:val="P28"/>
        <w:framePr w:w="3921" w:h="376" w:hRule="exact" w:wrap="none" w:vAnchor="page" w:hAnchor="margin" w:x="6800" w:y="13271"/>
        <w:rPr>
          <w:rStyle w:val="C3"/>
          <w:rtl w:val="0"/>
        </w:rPr>
      </w:pPr>
    </w:p>
    <w:p>
      <w:pPr>
        <w:pStyle w:val="P29"/>
        <w:framePr w:w="3839" w:h="249" w:hRule="exact" w:wrap="none" w:vAnchor="page" w:hAnchor="margin" w:x="6856" w:y="13327"/>
        <w:rPr>
          <w:rStyle w:val="C21"/>
          <w:rtl w:val="0"/>
        </w:rPr>
      </w:pPr>
      <w:r>
        <w:rPr>
          <w:rStyle w:val="C21"/>
          <w:rtl w:val="0"/>
        </w:rPr>
        <w:t>Praktické předvedení a ústní ověření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Vysvětlit pojem m-denní a n-letá voda</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Ústní ověření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Stanovit měrné křivky nádrže a vysvětlit jejich použití</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 a ústní ověření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Vypočítat ztrátu ornice (Wishmeier-Smithova rovnice)</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13.6.2026 13:29:27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odborné instituce, které se zabývají melioracemi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1055" w:hRule="exact" w:wrap="none" w:vAnchor="page" w:hAnchor="margin" w:x="45" w:y="4160"/>
        <w:rPr>
          <w:rStyle w:val="C3"/>
          <w:rtl w:val="0"/>
        </w:rPr>
      </w:pPr>
    </w:p>
    <w:p>
      <w:pPr>
        <w:pStyle w:val="P13"/>
        <w:framePr w:w="6658" w:h="928" w:hRule="exact" w:wrap="none" w:vAnchor="page" w:hAnchor="margin" w:x="71" w:y="421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w:t>
      </w:r>
    </w:p>
    <w:p>
      <w:pPr>
        <w:pStyle w:val="P28"/>
        <w:framePr w:w="3921" w:h="1055" w:hRule="exact" w:wrap="none" w:vAnchor="page" w:hAnchor="margin" w:x="6800" w:y="4160"/>
        <w:rPr>
          <w:rStyle w:val="C3"/>
          <w:rtl w:val="0"/>
        </w:rPr>
      </w:pPr>
    </w:p>
    <w:p>
      <w:pPr>
        <w:pStyle w:val="P29"/>
        <w:framePr w:w="3839" w:h="928"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Zjistit potřebné informace o povodí, pozemku, stavbě, nakládání s vodami, způsobu hospodaření, omezeních apod. pro zadanou obec nebo katastrální území</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w:t>
      </w:r>
    </w:p>
    <w:p>
      <w:pPr>
        <w:pStyle w:val="P32"/>
        <w:framePr w:w="10710" w:h="248" w:hRule="exact" w:wrap="none" w:vAnchor="page" w:hAnchor="margin" w:x="28" w:y="8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13.6.2026 13:29:27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provozování závlahových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provoz závlahové soustavy a funkci jednotlivých objektů hlavního závlahového zařízení (nádrže, odběrné objekty, čerpací stanice, kanály, závlahové potrubí, a objekty na nich) dle předložené dokumentace a provozního řádu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a zdůvodnit kontrolu funkčnosti hydrantů, vzdušníků, kalníků, montážních šachet, protlaků a dalších objektů na tlakovém hlavním závlahovém zařízení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Předvést a zdůvodnit kontrolu stavu průtočnosti otevřených a krytých závlahových kanálů, propustků, stavu břehových opevnění, funkčnosti příslušenství (např. stavítek, výpustí, zpětných klapek, shybek, akvaduktů) a břehových porostů na gravitačním hlavním závlahovém zařízení</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Předvést provoz, obsluhu a údržbu závlahového detailu (přenosné potrubí a armatury na něm, postřikovače, pásové zavlažovače, širokozáběrové zavlažovací stroje nebo zavlažovací hadice s kapkovači)</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Vyjmenovat a vysvětlit druhy závlahy podle účelu, podle způsobu rozvodu a dávkování vody a podle jakosti dodávané vody (roztoku)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Popsat a zdůvodnit získávání meteorologických a hydrologických údajů a jejich aplikaci při stanovení doplňkové závlahy</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Stanovit doplňkovou závlahu podle vláhové potřeby rostlin, provést orientační výpočet závlahového množství a závlahové dávky dle zadání</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Předvést a zdůvodnit kontrolu způsobů hospodaření v povodí a vhodnosti agrotechnických opatření s důrazem na protierozní ochranu pozemků a na stávající nebo potenciální zdroj závlahové vody</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a zdůvodnit kontrolu a přejímku oprav závlahových vodních děl a zařízení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j) Popsat činnosti při provádění technického dozoru stavebníka při výstavbě nebo rekonstrukci závlahových soustav</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Ústní ověření</w:t>
      </w:r>
    </w:p>
    <w:p>
      <w:pPr>
        <w:pStyle w:val="P12"/>
        <w:framePr w:w="6710" w:h="607" w:hRule="exact" w:wrap="none" w:vAnchor="page" w:hAnchor="margin" w:x="45" w:y="10608"/>
        <w:rPr>
          <w:rStyle w:val="C3"/>
          <w:rtl w:val="0"/>
        </w:rPr>
      </w:pPr>
    </w:p>
    <w:p>
      <w:pPr>
        <w:pStyle w:val="P13"/>
        <w:framePr w:w="6658" w:h="480" w:hRule="exact" w:wrap="none" w:vAnchor="page" w:hAnchor="margin" w:x="71" w:y="10664"/>
        <w:rPr>
          <w:rStyle w:val="C11"/>
          <w:rtl w:val="0"/>
        </w:rPr>
      </w:pPr>
      <w:r>
        <w:rPr>
          <w:rStyle w:val="C11"/>
          <w:rtl w:val="0"/>
        </w:rPr>
        <w:t>k) Zdůvodnit vedení dokumentace provozu a údržby závlahových vodních děl a zařízení včetně množství odebírané vody</w:t>
      </w:r>
    </w:p>
    <w:p>
      <w:pPr>
        <w:pStyle w:val="P28"/>
        <w:framePr w:w="3921" w:h="607" w:hRule="exact" w:wrap="none" w:vAnchor="page" w:hAnchor="margin" w:x="6800" w:y="10608"/>
        <w:rPr>
          <w:rStyle w:val="C3"/>
          <w:rtl w:val="0"/>
        </w:rPr>
      </w:pPr>
    </w:p>
    <w:p>
      <w:pPr>
        <w:pStyle w:val="P29"/>
        <w:framePr w:w="3839" w:h="480" w:hRule="exact" w:wrap="none" w:vAnchor="page" w:hAnchor="margin" w:x="6856" w:y="10664"/>
        <w:rPr>
          <w:rStyle w:val="C21"/>
          <w:rtl w:val="0"/>
        </w:rPr>
      </w:pPr>
      <w:r>
        <w:rPr>
          <w:rStyle w:val="C21"/>
          <w:rtl w:val="0"/>
        </w:rPr>
        <w:t>Ústní ověření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l) Popsat řešení problémů při vzniku poruch, havárií, povodní a dalších mimořádných událostí týkajících se závlahové soustavy</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13.6.2026 13:29:27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kriterium h) - zkouší autorizovaná osoba uchazeče prakticky s použitím "Územně plánovací dokumentace" (ÚPD), kriterium i) - zkouší autorizovaná osoba uchazeče prakticky s použitím "Plánu společných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kriterium a) a d) - zkouší autorizovaná osoba uchazeče prakticky s použitím "Projektové dokumentace" (PD), v kritériu b) uchazeč načrtne objekt - návrh závlah na situaci 1:1000.</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kriterium a) - zkouší autorizovaná osoba uchazeče prakticky s použitím "Územně plánovací dokumentace" (ÚPD).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kriterium d) - zkouší autorizovaná osoba uchazeče prakticky s použitím projektu "Komplexní pozemková úprava" (KPÚ).</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kriterium a), b) ,c) a h) - zkouší autorizovaná osoba uchazeče prakticky s použitím "Projektové dokumentace" (PD), kriterium d) - zkouší autorizovaná osoba uchazeče prakticky s použitím prospektů, fotografií apod.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závlahových soustav, 13.6.2026 13:29:27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36-0156-M Technik závlahových soustav a střední vzdělání s maturitní zkouškou a alespoň 5 let praxe jako technik závlahových soustav, z toho minimálně jeden rok v období posledních dvou let před podanou žádostí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závlahových soustav, 13.6.2026 13:29:27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ve věci využívání odpadů na povrchu terénu </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vodních děl a zařízení</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(nutno doložit smluvním vztahem mezi AOs a vlastníkem či uživatelem pozemků)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24"/>
        <w:rPr>
          <w:rStyle w:val="C3"/>
          <w:rtl w:val="0"/>
        </w:rPr>
      </w:pPr>
    </w:p>
    <w:p>
      <w:pPr>
        <w:pStyle w:val="P35"/>
        <w:framePr w:w="10710" w:h="340" w:hRule="exact" w:wrap="none" w:vAnchor="page" w:hAnchor="margin" w:x="28" w:y="13924"/>
        <w:rPr>
          <w:rStyle w:val="C25"/>
          <w:rtl w:val="0"/>
        </w:rPr>
      </w:pPr>
      <w:r>
        <w:rPr>
          <w:rStyle w:val="C25"/>
          <w:rtl w:val="0"/>
        </w:rPr>
        <w:t>Doba přípravy na zkoušku</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závlahových soustav, 13.6.2026 13:29:27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závlahových soustav, 13.6.2026 13:29:27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závlahových soustav, 13.6.2026 13:29:27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FEBC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9C0F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E9F1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0109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48D74C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B3038B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