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9068D3" Type="http://schemas.openxmlformats.org/officeDocument/2006/relationships/officeDocument" Target="/word/document.xml" /><Relationship Id="coreR2D9068D3" Type="http://schemas.openxmlformats.org/package/2006/relationships/metadata/core-properties" Target="/docProps/core.xml" /><Relationship Id="customR2D9068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údržby ochran (kód: 26-072-M)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údržby ochran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zapojování a opravy ochrany proti blesku a přepětí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opravy a kontrola zařízení s přepěťovými ochranami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vyhodnocování záznamů v dokumentaci o provedené montáži nebo opravě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Posouzení jednotlivýchn ochran a vhodnosti jejich aplikace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Technik/technička údržby ochran, 13.9.2026 19:25:18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elektrotechnické značky na výkresové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funkce jednotlivých součástí zařízení se systémem ochrany podle výkresové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postupu práce, nářadí, pomůcek a měřidel pro montáž, zapojování a opravy ochrany proti blesku a přepětí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Navrhnout v písemné podobě pracovní postupy pro montáž vnitřních přepěťových ochran</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Praktické předvedení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Zvolit pro zadaný úkol odpovídající materiál a přístroje</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a 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Údržba, opravy a kontrola zařízení s přepěťovými ochranami</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376" w:hRule="exact" w:wrap="none" w:vAnchor="page" w:hAnchor="margin" w:x="45" w:y="8430"/>
        <w:rPr>
          <w:rStyle w:val="C3"/>
          <w:rtl w:val="0"/>
        </w:rPr>
      </w:pPr>
    </w:p>
    <w:p>
      <w:pPr>
        <w:pStyle w:val="P13"/>
        <w:framePr w:w="6658" w:h="249" w:hRule="exact" w:wrap="none" w:vAnchor="page" w:hAnchor="margin" w:x="71" w:y="8486"/>
        <w:rPr>
          <w:rStyle w:val="C11"/>
          <w:rtl w:val="0"/>
        </w:rPr>
      </w:pPr>
      <w:r>
        <w:rPr>
          <w:rStyle w:val="C11"/>
          <w:rtl w:val="0"/>
        </w:rPr>
        <w:t>a) Analyzovat funkčnost instalovaných přepěťových ochran</w:t>
      </w:r>
    </w:p>
    <w:p>
      <w:pPr>
        <w:pStyle w:val="P28"/>
        <w:framePr w:w="3921" w:h="376" w:hRule="exact" w:wrap="none" w:vAnchor="page" w:hAnchor="margin" w:x="6800" w:y="8430"/>
        <w:rPr>
          <w:rStyle w:val="C3"/>
          <w:rtl w:val="0"/>
        </w:rPr>
      </w:pPr>
    </w:p>
    <w:p>
      <w:pPr>
        <w:pStyle w:val="P29"/>
        <w:framePr w:w="3839" w:h="249" w:hRule="exact" w:wrap="none" w:vAnchor="page" w:hAnchor="margin" w:x="6856" w:y="8486"/>
        <w:rPr>
          <w:rStyle w:val="C21"/>
          <w:rtl w:val="0"/>
        </w:rPr>
      </w:pPr>
      <w:r>
        <w:rPr>
          <w:rStyle w:val="C21"/>
          <w:rtl w:val="0"/>
        </w:rPr>
        <w:t>Praktické předvedení a 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Analyzovat závady a rozhodnout o postupu jejich odstranění</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c) Analyzovat ochranu vnitřních elektrických zařízení proti atmosférickému a provoznímu přepětí</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 a 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8"/>
        <w:rPr>
          <w:rStyle w:val="C18"/>
          <w:rtl w:val="0"/>
        </w:rPr>
      </w:pPr>
      <w:r>
        <w:rPr>
          <w:rStyle w:val="C18"/>
          <w:rtl w:val="0"/>
        </w:rPr>
        <w:t>Zhotovování a vyhodnocování záznamů v dokumentaci o provedené montáži nebo opravě</w:t>
      </w:r>
    </w:p>
    <w:p>
      <w:pPr>
        <w:pStyle w:val="P24"/>
        <w:framePr w:w="6713" w:h="376" w:hRule="exact" w:wrap="none" w:vAnchor="page" w:hAnchor="margin" w:x="45" w:y="10777"/>
        <w:rPr>
          <w:rStyle w:val="C3"/>
          <w:rtl w:val="0"/>
        </w:rPr>
      </w:pPr>
    </w:p>
    <w:p>
      <w:pPr>
        <w:pStyle w:val="P25"/>
        <w:framePr w:w="6661" w:h="249" w:hRule="exact" w:wrap="none" w:vAnchor="page" w:hAnchor="margin" w:x="71" w:y="10848"/>
        <w:rPr>
          <w:rStyle w:val="C19"/>
          <w:rtl w:val="0"/>
        </w:rPr>
      </w:pPr>
      <w:r>
        <w:rPr>
          <w:rStyle w:val="C19"/>
          <w:rtl w:val="0"/>
        </w:rPr>
        <w:t>Kritéria hodnocení</w:t>
      </w:r>
    </w:p>
    <w:p>
      <w:pPr>
        <w:pStyle w:val="P26"/>
        <w:framePr w:w="3918" w:h="376" w:hRule="exact" w:wrap="none" w:vAnchor="page" w:hAnchor="margin" w:x="6803" w:y="10777"/>
        <w:rPr>
          <w:rStyle w:val="C3"/>
          <w:rtl w:val="0"/>
        </w:rPr>
      </w:pPr>
    </w:p>
    <w:p>
      <w:pPr>
        <w:pStyle w:val="P27"/>
        <w:framePr w:w="3836" w:h="249" w:hRule="exact" w:wrap="none" w:vAnchor="page" w:hAnchor="margin" w:x="6859" w:y="10848"/>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Provést kontrolu ochrany elektrického zařízení v souladu s provozními a bezpečnostními předpisy</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 a ústní ověření</w:t>
      </w:r>
    </w:p>
    <w:p>
      <w:pPr>
        <w:pStyle w:val="P16"/>
        <w:framePr w:w="6710" w:h="376" w:hRule="exact" w:wrap="none" w:vAnchor="page" w:hAnchor="margin" w:x="45" w:y="11761"/>
        <w:rPr>
          <w:rStyle w:val="C3"/>
          <w:rtl w:val="0"/>
        </w:rPr>
      </w:pPr>
    </w:p>
    <w:p>
      <w:pPr>
        <w:pStyle w:val="P17"/>
        <w:framePr w:w="6658" w:h="249" w:hRule="exact" w:wrap="none" w:vAnchor="page" w:hAnchor="margin" w:x="71" w:y="11817"/>
        <w:rPr>
          <w:rStyle w:val="C13"/>
          <w:rtl w:val="0"/>
        </w:rPr>
      </w:pPr>
      <w:r>
        <w:rPr>
          <w:rStyle w:val="C13"/>
          <w:rtl w:val="0"/>
        </w:rPr>
        <w:t>b) Provést záznam o uvedení elektrického zařízení do provozu</w:t>
      </w:r>
    </w:p>
    <w:p>
      <w:pPr>
        <w:pStyle w:val="P30"/>
        <w:framePr w:w="3921" w:h="376" w:hRule="exact" w:wrap="none" w:vAnchor="page" w:hAnchor="margin" w:x="6800" w:y="11761"/>
        <w:rPr>
          <w:rStyle w:val="C3"/>
          <w:rtl w:val="0"/>
        </w:rPr>
      </w:pPr>
    </w:p>
    <w:p>
      <w:pPr>
        <w:pStyle w:val="P31"/>
        <w:framePr w:w="3839" w:h="249" w:hRule="exact" w:wrap="none" w:vAnchor="page" w:hAnchor="margin" w:x="6856" w:y="11817"/>
        <w:rPr>
          <w:rStyle w:val="C22"/>
          <w:rtl w:val="0"/>
        </w:rPr>
      </w:pPr>
      <w:r>
        <w:rPr>
          <w:rStyle w:val="C22"/>
          <w:rtl w:val="0"/>
        </w:rPr>
        <w:t>Praktické předvedení</w:t>
      </w:r>
    </w:p>
    <w:p>
      <w:pPr>
        <w:pStyle w:val="P32"/>
        <w:framePr w:w="10710" w:h="248" w:hRule="exact" w:wrap="none" w:vAnchor="page" w:hAnchor="margin" w:x="28" w:y="12250"/>
        <w:rPr>
          <w:rStyle w:val="C23"/>
          <w:rtl w:val="0"/>
        </w:rPr>
      </w:pPr>
      <w:r>
        <w:rPr>
          <w:rStyle w:val="C23"/>
          <w:rtl w:val="0"/>
        </w:rPr>
        <w:t>Je třeba splnit obě kritéria.</w:t>
      </w:r>
    </w:p>
    <w:p>
      <w:pPr>
        <w:pStyle w:val="P23"/>
        <w:framePr w:w="10710" w:h="340" w:hRule="exact" w:wrap="none" w:vAnchor="page" w:hAnchor="margin" w:x="28" w:y="12686"/>
        <w:rPr>
          <w:rStyle w:val="C18"/>
          <w:rtl w:val="0"/>
        </w:rPr>
      </w:pPr>
      <w:r>
        <w:rPr>
          <w:rStyle w:val="C18"/>
          <w:rtl w:val="0"/>
        </w:rPr>
        <w:t>Posouzení jednotlivýchn ochran a vhodnosti jejich aplikace</w:t>
      </w:r>
    </w:p>
    <w:p>
      <w:pPr>
        <w:pStyle w:val="P24"/>
        <w:framePr w:w="6713" w:h="376" w:hRule="exact" w:wrap="none" w:vAnchor="page" w:hAnchor="margin" w:x="45" w:y="13125"/>
        <w:rPr>
          <w:rStyle w:val="C3"/>
          <w:rtl w:val="0"/>
        </w:rPr>
      </w:pPr>
    </w:p>
    <w:p>
      <w:pPr>
        <w:pStyle w:val="P25"/>
        <w:framePr w:w="6661" w:h="249" w:hRule="exact" w:wrap="none" w:vAnchor="page" w:hAnchor="margin" w:x="71" w:y="13196"/>
        <w:rPr>
          <w:rStyle w:val="C19"/>
          <w:rtl w:val="0"/>
        </w:rPr>
      </w:pPr>
      <w:r>
        <w:rPr>
          <w:rStyle w:val="C19"/>
          <w:rtl w:val="0"/>
        </w:rPr>
        <w:t>Kritéria hodnocení</w:t>
      </w:r>
    </w:p>
    <w:p>
      <w:pPr>
        <w:pStyle w:val="P26"/>
        <w:framePr w:w="3918" w:h="376" w:hRule="exact" w:wrap="none" w:vAnchor="page" w:hAnchor="margin" w:x="6803" w:y="13125"/>
        <w:rPr>
          <w:rStyle w:val="C3"/>
          <w:rtl w:val="0"/>
        </w:rPr>
      </w:pPr>
    </w:p>
    <w:p>
      <w:pPr>
        <w:pStyle w:val="P27"/>
        <w:framePr w:w="3836" w:h="249" w:hRule="exact" w:wrap="none" w:vAnchor="page" w:hAnchor="margin" w:x="6859" w:y="13196"/>
        <w:rPr>
          <w:rStyle w:val="C20"/>
          <w:rtl w:val="0"/>
        </w:rPr>
      </w:pPr>
      <w:r>
        <w:rPr>
          <w:rStyle w:val="C20"/>
          <w:rtl w:val="0"/>
        </w:rPr>
        <w:t>Způsoby ověření</w:t>
      </w:r>
    </w:p>
    <w:p>
      <w:pPr>
        <w:pStyle w:val="P12"/>
        <w:framePr w:w="6710" w:h="376" w:hRule="exact" w:wrap="none" w:vAnchor="page" w:hAnchor="margin" w:x="45" w:y="13501"/>
        <w:rPr>
          <w:rStyle w:val="C3"/>
          <w:rtl w:val="0"/>
        </w:rPr>
      </w:pPr>
    </w:p>
    <w:p>
      <w:pPr>
        <w:pStyle w:val="P13"/>
        <w:framePr w:w="6658" w:h="249" w:hRule="exact" w:wrap="none" w:vAnchor="page" w:hAnchor="margin" w:x="71" w:y="13557"/>
        <w:rPr>
          <w:rStyle w:val="C11"/>
          <w:rtl w:val="0"/>
        </w:rPr>
      </w:pPr>
      <w:r>
        <w:rPr>
          <w:rStyle w:val="C11"/>
          <w:rtl w:val="0"/>
        </w:rPr>
        <w:t>a) Charakterizovat jednotlivé druhy atmosférických a provozních přepětí</w:t>
      </w:r>
    </w:p>
    <w:p>
      <w:pPr>
        <w:pStyle w:val="P28"/>
        <w:framePr w:w="3921" w:h="376" w:hRule="exact" w:wrap="none" w:vAnchor="page" w:hAnchor="margin" w:x="6800" w:y="13501"/>
        <w:rPr>
          <w:rStyle w:val="C3"/>
          <w:rtl w:val="0"/>
        </w:rPr>
      </w:pPr>
    </w:p>
    <w:p>
      <w:pPr>
        <w:pStyle w:val="P29"/>
        <w:framePr w:w="3839" w:h="249" w:hRule="exact" w:wrap="none" w:vAnchor="page" w:hAnchor="margin" w:x="6856" w:y="13557"/>
        <w:rPr>
          <w:rStyle w:val="C21"/>
          <w:rtl w:val="0"/>
        </w:rPr>
      </w:pPr>
      <w:r>
        <w:rPr>
          <w:rStyle w:val="C21"/>
          <w:rtl w:val="0"/>
        </w:rPr>
        <w:t>Ústní ověření</w:t>
      </w:r>
    </w:p>
    <w:p>
      <w:pPr>
        <w:pStyle w:val="P16"/>
        <w:framePr w:w="6710" w:h="607" w:hRule="exact" w:wrap="none" w:vAnchor="page" w:hAnchor="margin" w:x="45" w:y="13878"/>
        <w:rPr>
          <w:rStyle w:val="C3"/>
          <w:rtl w:val="0"/>
        </w:rPr>
      </w:pPr>
    </w:p>
    <w:p>
      <w:pPr>
        <w:pStyle w:val="P17"/>
        <w:framePr w:w="6658" w:h="480" w:hRule="exact" w:wrap="none" w:vAnchor="page" w:hAnchor="margin" w:x="71" w:y="13934"/>
        <w:rPr>
          <w:rStyle w:val="C13"/>
          <w:rtl w:val="0"/>
        </w:rPr>
      </w:pPr>
      <w:r>
        <w:rPr>
          <w:rStyle w:val="C13"/>
          <w:rtl w:val="0"/>
        </w:rPr>
        <w:t>b) Posoudit vhodnost aplikace konkrétní ochrany pro autorizovanou osobou určené zařízení</w:t>
      </w:r>
    </w:p>
    <w:p>
      <w:pPr>
        <w:pStyle w:val="P30"/>
        <w:framePr w:w="3921" w:h="607" w:hRule="exact" w:wrap="none" w:vAnchor="page" w:hAnchor="margin" w:x="6800" w:y="13878"/>
        <w:rPr>
          <w:rStyle w:val="C3"/>
          <w:rtl w:val="0"/>
        </w:rPr>
      </w:pPr>
    </w:p>
    <w:p>
      <w:pPr>
        <w:pStyle w:val="P31"/>
        <w:framePr w:w="3839" w:h="480" w:hRule="exact" w:wrap="none" w:vAnchor="page" w:hAnchor="margin" w:x="6856" w:y="13934"/>
        <w:rPr>
          <w:rStyle w:val="C22"/>
          <w:rtl w:val="0"/>
        </w:rPr>
      </w:pPr>
      <w:r>
        <w:rPr>
          <w:rStyle w:val="C22"/>
          <w:rtl w:val="0"/>
        </w:rPr>
        <w:t>Praktické předvedení a ústní ověření</w:t>
      </w:r>
    </w:p>
    <w:p>
      <w:pPr>
        <w:pStyle w:val="P32"/>
        <w:framePr w:w="10710" w:h="248" w:hRule="exact" w:wrap="none" w:vAnchor="page" w:hAnchor="margin" w:x="28" w:y="145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údržby ochran, 13.9.2026 19:25:18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"https://www.nsp.cz/jednotka-prace/technik-udrzby-ochran"</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https://www.nsp.cz/jednotka-prace/technik-udrzby-ochran</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provést ve vybavené specializované dílně nebo na reálném pracovišti (energetická rozvodná síť).</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 </w:t>
      </w:r>
    </w:p>
    <w:p>
      <w:pPr>
        <w:pStyle w:val="P33"/>
        <w:framePr w:w="10766" w:h="1837" w:hRule="exact" w:wrap="none" w:vAnchor="page" w:hAnchor="margin" w:x="0" w:y="11091"/>
        <w:rPr>
          <w:rStyle w:val="C3"/>
          <w:rtl w:val="0"/>
        </w:rPr>
      </w:pPr>
    </w:p>
    <w:p>
      <w:pPr>
        <w:pStyle w:val="P35"/>
        <w:framePr w:w="10710" w:h="340" w:hRule="exact" w:wrap="none" w:vAnchor="page" w:hAnchor="margin" w:x="28" w:y="11091"/>
        <w:rPr>
          <w:rStyle w:val="C25"/>
          <w:rtl w:val="0"/>
        </w:rPr>
      </w:pPr>
      <w:r>
        <w:rPr>
          <w:rStyle w:val="C25"/>
          <w:rtl w:val="0"/>
        </w:rPr>
        <w:t>Výsledné hodnocení</w:t>
      </w:r>
    </w:p>
    <w:p>
      <w:pPr>
        <w:keepNext w:val="0"/>
        <w:keepLines w:val="0"/>
        <w:framePr w:w="10766" w:h="1497" w:hRule="exact" w:wrap="none" w:vAnchor="page" w:hAnchor="margin" w:x="0" w:y="11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55"/>
        <w:rPr>
          <w:rStyle w:val="C3"/>
          <w:rtl w:val="0"/>
        </w:rPr>
      </w:pPr>
    </w:p>
    <w:p>
      <w:pPr>
        <w:pStyle w:val="P35"/>
        <w:framePr w:w="10710" w:h="340" w:hRule="exact" w:wrap="none" w:vAnchor="page" w:hAnchor="margin" w:x="28" w:y="13155"/>
        <w:rPr>
          <w:rStyle w:val="C25"/>
          <w:rtl w:val="0"/>
        </w:rPr>
      </w:pPr>
      <w:r>
        <w:rPr>
          <w:rStyle w:val="C25"/>
          <w:rtl w:val="0"/>
        </w:rPr>
        <w:t>Počet zkoušejících</w:t>
      </w:r>
    </w:p>
    <w:p>
      <w:pPr>
        <w:keepNext w:val="0"/>
        <w:keepLines w:val="0"/>
        <w:framePr w:w="10766" w:h="1036" w:hRule="exact" w:wrap="none" w:vAnchor="page" w:hAnchor="margin" w:x="0" w:y="13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údržby ochran, 13.9.2026 19:25:18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a nad 1 000 V nebo 5 let praxe ve funkci učitele praktického vyučování nebo odborného výcviku v elektrooboru 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a nad 1 000 V nebo 5 let praxe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Technik/technička údržby ochran, 13.9.2026 19:25:18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vnitřních elektrických rozvodů a ochran před atmosférickým přepětím – ČSN 332000-4-41, ČSN 332000-4-42, ČSN 332000-4-444, ČSN 332000-4-443, ČSN 332000-5-52, ČSN 332000-5-534, ČSN 332130, ČSN 332180, ČSN EN 60309-1, ČSN EN 60309-2, ČSN 734301 apod.</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elektrická schémata systému ochrany proti atmosférickému a provoznímu přepětí, montážní výkresy a pracovní postupy pro montáž vnitřních přepěťových ochran, katalogy součástek a materiálu pro montáž vnitřních přepěťových ochran</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související předpisy BOZP</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omezovače přepětí používané v energetických rozvodných sítích, přepěťové ochrany 1., 2. a 3. stupně, jističe, chrániče, měřicí přístroje na měření impedance vypínací smyčky, izolačního a zemního odporu, napětí, proudu, frekvence, kontrolu funkce přepěťových ochran a zkoušečky napětí.</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specializovaná dílna vybavená výše uvedenými přístroji, dokumentací a nářadím nebo reálné pracoviště (energetická rozvodná síť).</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015"/>
        <w:rPr>
          <w:rStyle w:val="C3"/>
          <w:rtl w:val="0"/>
        </w:rPr>
      </w:pPr>
    </w:p>
    <w:p>
      <w:pPr>
        <w:pStyle w:val="P35"/>
        <w:framePr w:w="10710" w:h="340" w:hRule="exact" w:wrap="none" w:vAnchor="page" w:hAnchor="margin" w:x="28" w:y="8015"/>
        <w:rPr>
          <w:rStyle w:val="C25"/>
          <w:rtl w:val="0"/>
        </w:rPr>
      </w:pPr>
      <w:r>
        <w:rPr>
          <w:rStyle w:val="C25"/>
          <w:rtl w:val="0"/>
        </w:rPr>
        <w:t>Doba přípravy na zkoušku</w:t>
      </w:r>
    </w:p>
    <w:p>
      <w:pPr>
        <w:keepNext w:val="0"/>
        <w:keepLines w:val="0"/>
        <w:framePr w:w="10766" w:h="1041"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623"/>
        <w:rPr>
          <w:rStyle w:val="C3"/>
          <w:rtl w:val="0"/>
        </w:rPr>
      </w:pPr>
    </w:p>
    <w:p>
      <w:pPr>
        <w:pStyle w:val="P35"/>
        <w:framePr w:w="10710" w:h="340" w:hRule="exact" w:wrap="none" w:vAnchor="page" w:hAnchor="margin" w:x="28" w:y="9623"/>
        <w:rPr>
          <w:rStyle w:val="C25"/>
          <w:rtl w:val="0"/>
        </w:rPr>
      </w:pPr>
      <w:r>
        <w:rPr>
          <w:rStyle w:val="C25"/>
          <w:rtl w:val="0"/>
        </w:rPr>
        <w:t>Doba pro vykonání zkoušky</w:t>
      </w:r>
    </w:p>
    <w:p>
      <w:pPr>
        <w:keepNext w:val="0"/>
        <w:keepLines w:val="0"/>
        <w:framePr w:w="10766" w:h="806" w:hRule="exact" w:wrap="none" w:vAnchor="page" w:hAnchor="margin" w:x="0" w:y="9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údržby ochran, 13.9.2026 19:25:18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Technik/technička údržby ochran, 13.9.2026 19:25:18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3931D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4A62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