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25FBCD" Type="http://schemas.openxmlformats.org/officeDocument/2006/relationships/officeDocument" Target="/word/document.xml" /><Relationship Id="coreR1725FBCD" Type="http://schemas.openxmlformats.org/package/2006/relationships/metadata/core-properties" Target="/docProps/core.xml" /><Relationship Id="customR1725FB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vnitřních ochran proti atmosférickým přepětím (kód: 26-071-H)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vnitřních ochran proti atmosférickým přepětím, 29.10.2026 3:19:00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vnitřních ochran proti atmosférickým přepětím, 29.10.2026 3:19:00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