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0C3C3" Type="http://schemas.openxmlformats.org/officeDocument/2006/relationships/officeDocument" Target="/word/document.xml" /><Relationship Id="coreR4DE0C3C3" Type="http://schemas.openxmlformats.org/package/2006/relationships/metadata/core-properties" Target="/docProps/core.xml" /><Relationship Id="customR4DE0C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ochran proti atmosferickým a síťovým přepětím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12.12.2021</w:t>
      </w:r>
    </w:p>
    <w:p>
      <w:pPr>
        <w:pStyle w:val="P21"/>
        <w:framePr w:w="7654" w:h="331" w:hRule="exact" w:wrap="none" w:vAnchor="page" w:hAnchor="margin" w:x="28" w:y="15940"/>
        <w:rPr>
          <w:rStyle w:val="C16"/>
          <w:rtl w:val="0"/>
        </w:rPr>
      </w:pPr>
      <w:r>
        <w:rPr>
          <w:rStyle w:val="C16"/>
          <w:rtl w:val="0"/>
        </w:rPr>
        <w:t>Montér vnitřních ochran proti atmosférickým přepětím, 30.4.2026 16:12:34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podle výkresové dokumentace funkce jednotlivých součástí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Provést montáž společné přepěťové ochrany 1. a 2. stupně a ochrany 3. stupně</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Provést montáž samostatných ochran 1., 2. a 3. stupně</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Provést montáž ochrany datových sítí</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Provést montáž ochrany anténních rozvodů</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e) Zvolit pro zadaný úkol odpovídající nářadí a pomůcky</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Údržba, opravy a kontrola zařízení s přepěťovými ochranami</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Posoudit funkčnost autorizovanou osobou určené přepěťové ochrany</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Rozhodnout o postupu a odstranit závadu přepěťové ochrany</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607" w:hRule="exact" w:wrap="none" w:vAnchor="page" w:hAnchor="margin" w:x="45" w:y="11652"/>
        <w:rPr>
          <w:rStyle w:val="C3"/>
          <w:rtl w:val="0"/>
        </w:rPr>
      </w:pPr>
    </w:p>
    <w:p>
      <w:pPr>
        <w:pStyle w:val="P13"/>
        <w:framePr w:w="6658" w:h="480" w:hRule="exact" w:wrap="none" w:vAnchor="page" w:hAnchor="margin" w:x="71" w:y="11708"/>
        <w:rPr>
          <w:rStyle w:val="C11"/>
          <w:rtl w:val="0"/>
        </w:rPr>
      </w:pPr>
      <w:r>
        <w:rPr>
          <w:rStyle w:val="C11"/>
          <w:rtl w:val="0"/>
        </w:rPr>
        <w:t>a) Provést kontrolu elektrického zařízení v rozsahu stanoveném konkrétními provozními a bezpečnostními předpisy</w:t>
      </w:r>
    </w:p>
    <w:p>
      <w:pPr>
        <w:pStyle w:val="P28"/>
        <w:framePr w:w="3921" w:h="607" w:hRule="exact" w:wrap="none" w:vAnchor="page" w:hAnchor="margin" w:x="6800" w:y="11652"/>
        <w:rPr>
          <w:rStyle w:val="C3"/>
          <w:rtl w:val="0"/>
        </w:rPr>
      </w:pPr>
    </w:p>
    <w:p>
      <w:pPr>
        <w:pStyle w:val="P29"/>
        <w:framePr w:w="3839" w:h="480" w:hRule="exact" w:wrap="none" w:vAnchor="page" w:hAnchor="margin" w:x="6856" w:y="11708"/>
        <w:rPr>
          <w:rStyle w:val="C21"/>
          <w:rtl w:val="0"/>
        </w:rPr>
      </w:pPr>
      <w:r>
        <w:rPr>
          <w:rStyle w:val="C21"/>
          <w:rtl w:val="0"/>
        </w:rPr>
        <w:t>Praktické předvedení a 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Provést záznam o uvedení zařízení do provozu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vnitřních ochran proti atmosférickým přepětím, 30.4.2026 16:12:34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vyhlášky č. 50/1978 Sb., § 6, ve znění pozdějších předpisů. V průběhu plnění jednotlivých kritérií se hodnotí volba a použití ochranných a pracovních prostředků.</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Údržba, opravy a kontrola zařízení s přepěťovými ochranam určí autorizovaní osoba zařízení, na kterém simuluje závadu přepěťové ochrany.</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vnitřních ochran proti atmosférickým přepětím, 30.4.2026 16:12:34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§6 vyhl.č.50/78 Sb., ve znění pozdějších předpisů.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elektro + střední vzdělání s maturitní zkouškou a alespoň 5 let odborné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udělení autorizace.</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apod.</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montáž</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vnitřních ochran proti atmosférickým přepětím, 30.4.2026 16:12:34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vnitřních ochran proti atmosférickým přepětím, 30.4.2026 16:12:34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Montér vnitřních ochran proti atmosférickým přepětím, 30.4.2026 16:12:34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394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EB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