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A6063" Type="http://schemas.openxmlformats.org/officeDocument/2006/relationships/officeDocument" Target="/word/document.xml" /><Relationship Id="coreR10FA6063" Type="http://schemas.openxmlformats.org/package/2006/relationships/metadata/core-properties" Target="/docProps/core.xml" /><Relationship Id="customR10FA60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ochran proti atmosferickým a síťovým přepětím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12.12.2021</w:t>
      </w:r>
    </w:p>
    <w:p>
      <w:pPr>
        <w:pStyle w:val="P21"/>
        <w:framePr w:w="7654" w:h="331" w:hRule="exact" w:wrap="none" w:vAnchor="page" w:hAnchor="margin" w:x="28" w:y="15940"/>
        <w:rPr>
          <w:rStyle w:val="C16"/>
          <w:rtl w:val="0"/>
        </w:rPr>
      </w:pPr>
      <w:r>
        <w:rPr>
          <w:rStyle w:val="C16"/>
          <w:rtl w:val="0"/>
        </w:rPr>
        <w:t>Montér vnitřních ochran proti atmosférickým přepětím, 13.9.2026 18:44:37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podle výkresové dokumentace funkce jednotlivých součástí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Provést montáž společné přepěťové ochrany 1. a 2. stupně a ochrany 3. stupně</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Provést montáž samostatných ochran 1., 2. a 3. stupně</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Provést montáž ochrany datových sítí</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Provést montáž ochrany anténních rozvodů</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e) Zvolit pro zadaný úkol odpovídající nářadí a pomůcky</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Údržba, opravy a kontrola zařízení s přepěťovými ochranami</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Posoudit funkčnost autorizovanou osobou určené přepěťové ochrany</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Rozhodnout o postupu a odstranit závadu přepěťové ochrany</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607" w:hRule="exact" w:wrap="none" w:vAnchor="page" w:hAnchor="margin" w:x="45" w:y="11652"/>
        <w:rPr>
          <w:rStyle w:val="C3"/>
          <w:rtl w:val="0"/>
        </w:rPr>
      </w:pPr>
    </w:p>
    <w:p>
      <w:pPr>
        <w:pStyle w:val="P13"/>
        <w:framePr w:w="6658" w:h="480" w:hRule="exact" w:wrap="none" w:vAnchor="page" w:hAnchor="margin" w:x="71" w:y="11708"/>
        <w:rPr>
          <w:rStyle w:val="C11"/>
          <w:rtl w:val="0"/>
        </w:rPr>
      </w:pPr>
      <w:r>
        <w:rPr>
          <w:rStyle w:val="C11"/>
          <w:rtl w:val="0"/>
        </w:rPr>
        <w:t>a) Provést kontrolu elektrického zařízení v rozsahu stanoveném konkrétními provozními a bezpečnostními předpisy</w:t>
      </w:r>
    </w:p>
    <w:p>
      <w:pPr>
        <w:pStyle w:val="P28"/>
        <w:framePr w:w="3921" w:h="607" w:hRule="exact" w:wrap="none" w:vAnchor="page" w:hAnchor="margin" w:x="6800" w:y="11652"/>
        <w:rPr>
          <w:rStyle w:val="C3"/>
          <w:rtl w:val="0"/>
        </w:rPr>
      </w:pPr>
    </w:p>
    <w:p>
      <w:pPr>
        <w:pStyle w:val="P29"/>
        <w:framePr w:w="3839" w:h="480" w:hRule="exact" w:wrap="none" w:vAnchor="page" w:hAnchor="margin" w:x="6856" w:y="11708"/>
        <w:rPr>
          <w:rStyle w:val="C21"/>
          <w:rtl w:val="0"/>
        </w:rPr>
      </w:pPr>
      <w:r>
        <w:rPr>
          <w:rStyle w:val="C21"/>
          <w:rtl w:val="0"/>
        </w:rPr>
        <w:t>Praktické předvedení a 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Provést záznam o uvedení zařízení do provozu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32"/>
        <w:framePr w:w="10710" w:h="248" w:hRule="exact" w:wrap="none" w:vAnchor="page" w:hAnchor="margin" w:x="28" w:y="127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vnitřních ochran proti atmosférickým přepětím, 13.9.2026 18:44:37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vyhlášky č. 50/1978 Sb., § 6, ve znění pozdějších předpisů. V průběhu plnění jednotlivých kritérií se hodnotí volba a použití ochranných a pracovních prostředků.</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Údržba, opravy a kontrola zařízení s přepěťovými ochranam určí autorizovaní osoba zařízení, na kterém simuluje závadu přepěťové ochrany.</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vnitřních ochran proti atmosférickým přepětím, 13.9.2026 18:44:37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§6 vyhl.č.50/78 Sb., ve znění pozdějších předpisů.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elektro + střední vzdělání s maturitní zkouškou a alespoň 5 let odborné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udělení autorizace.</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apod.</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montáž</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vnitřních ochran proti atmosférickým přepětím, 13.9.2026 18:44:37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vnitřních ochran proti atmosférickým přepětím, 13.9.2026 18:44:37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Montér vnitřních ochran proti atmosférickým přepětím, 13.9.2026 18:44:37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52D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A00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