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4D863A" Type="http://schemas.openxmlformats.org/officeDocument/2006/relationships/officeDocument" Target="/word/document.xml" /><Relationship Id="coreR694D863A" Type="http://schemas.openxmlformats.org/package/2006/relationships/metadata/core-properties" Target="/docProps/core.xml" /><Relationship Id="customR694D86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její používání při montáži ochran proti atmosférickým přepětím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ochran proti atmosférickým přepětím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vnitřních ochran proti atmosférickým přepětím, 28.10.2026 22:18:41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její používání při montáži ochran proti atmosférickým přepětím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význam ochrany proti přepětí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 technické dokumentaci, rozlišit elektrotechnické značky ochranných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podle dokumentace funkce jednotlivých součástí, používat dokumentaci při montáži ochran proti atmosférickým přepětím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Montáž ochran proti atmosférickým přepětím</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Zvolit pro zadaný úkol postup práce a odpovídající nářadí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Provést montáž ochrany sítě proti přepětí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Provést montáž prvků přepěťové ochrany podle požadovaného stupně ochrany</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Provést montáž ochrany datových sítí</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Provést montáž ochrany anténních rozvodů</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Praktické předvedení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f) Dodržovat při montáži ochran zásady BOZP</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Praktické předvedení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Údržba, opravy a kontrola zařízení s přepěťovými ochranami</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Vysvětlit obsah a intervaly pravidelné údržby zařízení s přepěťovými ochranami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Posoudit funkčnost určené přepěťové ochrany - provést kontrolu pojistných a jisticích prvků</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Odstranit závadu přepěťové ochrany - výměnu jisticího prvku, v rámci údržby provést dotažení spojů</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obě kritéria.</w:t>
      </w:r>
    </w:p>
    <w:p>
      <w:pPr>
        <w:pStyle w:val="P23"/>
        <w:framePr w:w="10710" w:h="547" w:hRule="exact" w:wrap="none" w:vAnchor="page" w:hAnchor="margin" w:x="28" w:y="12911"/>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3558"/>
        <w:rPr>
          <w:rStyle w:val="C3"/>
          <w:rtl w:val="0"/>
        </w:rPr>
      </w:pPr>
    </w:p>
    <w:p>
      <w:pPr>
        <w:pStyle w:val="P25"/>
        <w:framePr w:w="6661" w:h="249" w:hRule="exact" w:wrap="none" w:vAnchor="page" w:hAnchor="margin" w:x="71" w:y="13629"/>
        <w:rPr>
          <w:rStyle w:val="C19"/>
          <w:rtl w:val="0"/>
        </w:rPr>
      </w:pPr>
      <w:r>
        <w:rPr>
          <w:rStyle w:val="C19"/>
          <w:rtl w:val="0"/>
        </w:rPr>
        <w:t>Kritéria hodnocení</w:t>
      </w:r>
    </w:p>
    <w:p>
      <w:pPr>
        <w:pStyle w:val="P26"/>
        <w:framePr w:w="3918" w:h="376" w:hRule="exact" w:wrap="none" w:vAnchor="page" w:hAnchor="margin" w:x="6803" w:y="13558"/>
        <w:rPr>
          <w:rStyle w:val="C3"/>
          <w:rtl w:val="0"/>
        </w:rPr>
      </w:pPr>
    </w:p>
    <w:p>
      <w:pPr>
        <w:pStyle w:val="P27"/>
        <w:framePr w:w="3836" w:h="249" w:hRule="exact" w:wrap="none" w:vAnchor="page" w:hAnchor="margin" w:x="6859" w:y="13629"/>
        <w:rPr>
          <w:rStyle w:val="C20"/>
          <w:rtl w:val="0"/>
        </w:rPr>
      </w:pPr>
      <w:r>
        <w:rPr>
          <w:rStyle w:val="C20"/>
          <w:rtl w:val="0"/>
        </w:rPr>
        <w:t>Způsoby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a) Provést záznam o provedené montáži a kontrole pojistných a jisticích prvků přepěťové ochrany</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16"/>
        <w:framePr w:w="6710" w:h="376" w:hRule="exact" w:wrap="none" w:vAnchor="page" w:hAnchor="margin" w:x="45" w:y="14541"/>
        <w:rPr>
          <w:rStyle w:val="C3"/>
          <w:rtl w:val="0"/>
        </w:rPr>
      </w:pPr>
    </w:p>
    <w:p>
      <w:pPr>
        <w:pStyle w:val="P17"/>
        <w:framePr w:w="6658" w:h="249" w:hRule="exact" w:wrap="none" w:vAnchor="page" w:hAnchor="margin" w:x="71" w:y="14597"/>
        <w:rPr>
          <w:rStyle w:val="C13"/>
          <w:rtl w:val="0"/>
        </w:rPr>
      </w:pPr>
      <w:r>
        <w:rPr>
          <w:rStyle w:val="C13"/>
          <w:rtl w:val="0"/>
        </w:rPr>
        <w:t>b) Provést záznam o uvedení přepěťové ochrany do provozu</w:t>
      </w:r>
    </w:p>
    <w:p>
      <w:pPr>
        <w:pStyle w:val="P30"/>
        <w:framePr w:w="3921" w:h="376" w:hRule="exact" w:wrap="none" w:vAnchor="page" w:hAnchor="margin" w:x="6800" w:y="14541"/>
        <w:rPr>
          <w:rStyle w:val="C3"/>
          <w:rtl w:val="0"/>
        </w:rPr>
      </w:pPr>
    </w:p>
    <w:p>
      <w:pPr>
        <w:pStyle w:val="P31"/>
        <w:framePr w:w="3839" w:h="249" w:hRule="exact" w:wrap="none" w:vAnchor="page" w:hAnchor="margin" w:x="6856" w:y="14597"/>
        <w:rPr>
          <w:rStyle w:val="C22"/>
          <w:rtl w:val="0"/>
        </w:rPr>
      </w:pPr>
      <w:r>
        <w:rPr>
          <w:rStyle w:val="C22"/>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vnitřních ochran proti atmosférickým přepětím, 28.10.2026 22:18:41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Montáž ochran proti atmosférickým přepětím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provede uchazeč montáž minimálně jednoho prvku přepěťové ochrany. V kritériu c) provede uchazeč pro splnění kritéria montáž minimálně jednoho prvku přepěťové ochrany. V kritériu d) provede uchazeč montáž minimálně jednoho prvku přepěťové ochrany u napájení datových sítí. V kritériu e) uchazeč provede montáž přepěťové ochrany proti atmosférickým výbojům (bleskojistky).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i volba a použití ochranných a pracovních prostředků.</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vnitřních ochran proti atmosférickým přepětím, 28.10.2026 22:18:41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vnitřních elektrických rozvodů a ochran před atmosférickým přepětím v platném znění</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přístroje ochrany 1., 2. a 3. stupně, jističe, chrániče, bleskojistka</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odizolační kleště, štípací kleště, sada šroubováků, zkoušečka napětí, nůž na kabely, multimetr</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záznamy o provedených kontrolách, opravách, uvedení elektrických zařízení do provozu</w:t>
      </w:r>
    </w:p>
    <w:p>
      <w:pPr>
        <w:keepNext w:val="0"/>
        <w:keepLines w:val="1"/>
        <w:framePr w:w="10766" w:h="4411"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zkouška může probíhat i v reálném prostředí</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přípravy na zkoušku</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vnitřních ochran proti atmosférickým přepětím, 28.10.2026 22:18:41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vnitřních ochran proti atmosférickým přepětím, 28.10.2026 22:18:41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vnitřních ochran proti atmosférickým přepětím, 28.10.2026 22:18:41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A257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C826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