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E8581" Type="http://schemas.openxmlformats.org/officeDocument/2006/relationships/officeDocument" Target="/word/document.xml" /><Relationship Id="coreR149E8581" Type="http://schemas.openxmlformats.org/package/2006/relationships/metadata/core-properties" Target="/docProps/core.xml" /><Relationship Id="customR149E85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vznětových a zážehových motorů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příslušenství vznětových a zážehových motorů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pro snižování emisí vznětových a zážehových motorů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pravidelné údržby hnacích agregátů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vznětových a zážehových motorů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řízení a příslušenství motoru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pro snižování emisí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30.7.2026 7:27:47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hnacích agregátů osobních automobilů, kritérium c) - vyčtení paměti závad, pravidla pro vymazání paměti závad, nastavení intervalu servisní prohlídky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mechanických částí vznětových a zážehových motorů osobních automobilů, kritéria b) a c) - motor demontován z vozidla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30.7.2026 7:27:47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Renault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30.7.2026 7:27:47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CA95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F59F1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