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778C55" Type="http://schemas.openxmlformats.org/officeDocument/2006/relationships/officeDocument" Target="/word/document.xml" /><Relationship Id="coreR1B778C55" Type="http://schemas.openxmlformats.org/package/2006/relationships/metadata/core-properties" Target="/docProps/core.xml" /><Relationship Id="customR1B778C5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zařízení pro ochranu vod (kód: 16-011-H)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zařízení pro ochranu vod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požadavcích na ochranu vod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veličin, množství, kvality a znečišťování vod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Předúprava a způsoby čištění odpadních vod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Nakládání s odpady ze zařízení na ochranu vod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Shromažďování dat k vedení dokumentace a evidence k zařízení na ochranu vod</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požadavků na bezpečnost práce v zařízení pro ochranu vod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01.12.2015 do: 19.08.2020</w:t>
      </w:r>
    </w:p>
    <w:p>
      <w:pPr>
        <w:pStyle w:val="P21"/>
        <w:framePr w:w="7654" w:h="331" w:hRule="exact" w:wrap="none" w:vAnchor="page" w:hAnchor="margin" w:x="28" w:y="15940"/>
        <w:rPr>
          <w:rStyle w:val="C16"/>
          <w:rtl w:val="0"/>
        </w:rPr>
      </w:pPr>
      <w:r>
        <w:rPr>
          <w:rStyle w:val="C16"/>
          <w:rtl w:val="0"/>
        </w:rPr>
        <w:t>Pracovník zařízení pro ochranu vod, 29.10.2026 0:47:56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požadavcích na ochranu vod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zákona o vodách: povrchové a podzemní vody, vodní zdroj, norma environmentální kvality, odpadní vody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Vybrat z předloženého seznamu nebezpečné látky a zvlášť nebezpečné látky, které mohou být obsaženy ve vodách</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Uvést typy znečištění vod a příklady zdrojů znečišťování vod v různých výrobních procesech, např. při výrobě kovů, v potravinářském průmyslu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Uvést rozdíly v požadavcích na kvalitu pitné, užitkové a provozní vody</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Ústní ověření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Uvést, které látky se nemají nebo nesmějí vypouštět do kanalizace, a jak se toto omezení projeví v předpisech přijatých organizací, např. pravidla pro mytí dopravních prostředků</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Měření veličin, množství, kvality a znečišťování vod</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a) Uvést účel požadavků na měřené veličiny u odpadních vod vypouštěných do vod povrchových nebo podzemních</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Ústní ověření</w:t>
      </w:r>
    </w:p>
    <w:p>
      <w:pPr>
        <w:pStyle w:val="P16"/>
        <w:framePr w:w="6710" w:h="607" w:hRule="exact" w:wrap="none" w:vAnchor="page" w:hAnchor="margin" w:x="45" w:y="8527"/>
        <w:rPr>
          <w:rStyle w:val="C3"/>
          <w:rtl w:val="0"/>
        </w:rPr>
      </w:pPr>
    </w:p>
    <w:p>
      <w:pPr>
        <w:pStyle w:val="P17"/>
        <w:framePr w:w="6658" w:h="480" w:hRule="exact" w:wrap="none" w:vAnchor="page" w:hAnchor="margin" w:x="71" w:y="8583"/>
        <w:rPr>
          <w:rStyle w:val="C13"/>
          <w:rtl w:val="0"/>
        </w:rPr>
      </w:pPr>
      <w:r>
        <w:rPr>
          <w:rStyle w:val="C13"/>
          <w:rtl w:val="0"/>
        </w:rPr>
        <w:t>b) Uvést požadavky na údržbu odběrných míst a osoby, které mohou provádět kontrolní odběr pro potřeby původce</w:t>
      </w:r>
    </w:p>
    <w:p>
      <w:pPr>
        <w:pStyle w:val="P30"/>
        <w:framePr w:w="3921" w:h="607" w:hRule="exact" w:wrap="none" w:vAnchor="page" w:hAnchor="margin" w:x="6800" w:y="8527"/>
        <w:rPr>
          <w:rStyle w:val="C3"/>
          <w:rtl w:val="0"/>
        </w:rPr>
      </w:pPr>
    </w:p>
    <w:p>
      <w:pPr>
        <w:pStyle w:val="P31"/>
        <w:framePr w:w="3839" w:h="480" w:hRule="exact" w:wrap="none" w:vAnchor="page" w:hAnchor="margin" w:x="6856" w:y="8583"/>
        <w:rPr>
          <w:rStyle w:val="C22"/>
          <w:rtl w:val="0"/>
        </w:rPr>
      </w:pPr>
      <w:r>
        <w:rPr>
          <w:rStyle w:val="C22"/>
          <w:rtl w:val="0"/>
        </w:rPr>
        <w:t>Ústní ověření</w:t>
      </w:r>
    </w:p>
    <w:p>
      <w:pPr>
        <w:pStyle w:val="P12"/>
        <w:framePr w:w="6710" w:h="376" w:hRule="exact" w:wrap="none" w:vAnchor="page" w:hAnchor="margin" w:x="45" w:y="9133"/>
        <w:rPr>
          <w:rStyle w:val="C3"/>
          <w:rtl w:val="0"/>
        </w:rPr>
      </w:pPr>
    </w:p>
    <w:p>
      <w:pPr>
        <w:pStyle w:val="P13"/>
        <w:framePr w:w="6658" w:h="249" w:hRule="exact" w:wrap="none" w:vAnchor="page" w:hAnchor="margin" w:x="71" w:y="9189"/>
        <w:rPr>
          <w:rStyle w:val="C11"/>
          <w:rtl w:val="0"/>
        </w:rPr>
      </w:pPr>
      <w:r>
        <w:rPr>
          <w:rStyle w:val="C11"/>
          <w:rtl w:val="0"/>
        </w:rPr>
        <w:t>c) Vysvětlit pojmy: stanovená měřidla, etalony a kalibrace</w:t>
      </w:r>
    </w:p>
    <w:p>
      <w:pPr>
        <w:pStyle w:val="P28"/>
        <w:framePr w:w="3921" w:h="376" w:hRule="exact" w:wrap="none" w:vAnchor="page" w:hAnchor="margin" w:x="6800" w:y="9133"/>
        <w:rPr>
          <w:rStyle w:val="C3"/>
          <w:rtl w:val="0"/>
        </w:rPr>
      </w:pPr>
    </w:p>
    <w:p>
      <w:pPr>
        <w:pStyle w:val="P29"/>
        <w:framePr w:w="3839" w:h="249" w:hRule="exact" w:wrap="none" w:vAnchor="page" w:hAnchor="margin" w:x="6856" w:y="9189"/>
        <w:rPr>
          <w:rStyle w:val="C21"/>
          <w:rtl w:val="0"/>
        </w:rPr>
      </w:pPr>
      <w:r>
        <w:rPr>
          <w:rStyle w:val="C21"/>
          <w:rtl w:val="0"/>
        </w:rPr>
        <w:t>Ústní ověření</w:t>
      </w:r>
    </w:p>
    <w:p>
      <w:pPr>
        <w:pStyle w:val="P16"/>
        <w:framePr w:w="6710" w:h="376" w:hRule="exact" w:wrap="none" w:vAnchor="page" w:hAnchor="margin" w:x="45" w:y="9510"/>
        <w:rPr>
          <w:rStyle w:val="C3"/>
          <w:rtl w:val="0"/>
        </w:rPr>
      </w:pPr>
    </w:p>
    <w:p>
      <w:pPr>
        <w:pStyle w:val="P17"/>
        <w:framePr w:w="6658" w:h="249" w:hRule="exact" w:wrap="none" w:vAnchor="page" w:hAnchor="margin" w:x="71" w:y="9566"/>
        <w:rPr>
          <w:rStyle w:val="C13"/>
          <w:rtl w:val="0"/>
        </w:rPr>
      </w:pPr>
      <w:r>
        <w:rPr>
          <w:rStyle w:val="C13"/>
          <w:rtl w:val="0"/>
        </w:rPr>
        <w:t>d) Uvést vlastnosti vody, které jsou zjistitelné smysly člověka</w:t>
      </w:r>
    </w:p>
    <w:p>
      <w:pPr>
        <w:pStyle w:val="P30"/>
        <w:framePr w:w="3921" w:h="376" w:hRule="exact" w:wrap="none" w:vAnchor="page" w:hAnchor="margin" w:x="6800" w:y="9510"/>
        <w:rPr>
          <w:rStyle w:val="C3"/>
          <w:rtl w:val="0"/>
        </w:rPr>
      </w:pPr>
    </w:p>
    <w:p>
      <w:pPr>
        <w:pStyle w:val="P31"/>
        <w:framePr w:w="3839" w:h="249" w:hRule="exact" w:wrap="none" w:vAnchor="page" w:hAnchor="margin" w:x="6856" w:y="9566"/>
        <w:rPr>
          <w:rStyle w:val="C22"/>
          <w:rtl w:val="0"/>
        </w:rPr>
      </w:pPr>
      <w:r>
        <w:rPr>
          <w:rStyle w:val="C22"/>
          <w:rtl w:val="0"/>
        </w:rPr>
        <w:t>Ústní ověření</w:t>
      </w:r>
    </w:p>
    <w:p>
      <w:pPr>
        <w:pStyle w:val="P12"/>
        <w:framePr w:w="6710" w:h="376" w:hRule="exact" w:wrap="none" w:vAnchor="page" w:hAnchor="margin" w:x="45" w:y="9886"/>
        <w:rPr>
          <w:rStyle w:val="C3"/>
          <w:rtl w:val="0"/>
        </w:rPr>
      </w:pPr>
    </w:p>
    <w:p>
      <w:pPr>
        <w:pStyle w:val="P13"/>
        <w:framePr w:w="6658" w:h="249" w:hRule="exact" w:wrap="none" w:vAnchor="page" w:hAnchor="margin" w:x="71" w:y="9942"/>
        <w:rPr>
          <w:rStyle w:val="C11"/>
          <w:rtl w:val="0"/>
        </w:rPr>
      </w:pPr>
      <w:r>
        <w:rPr>
          <w:rStyle w:val="C11"/>
          <w:rtl w:val="0"/>
        </w:rPr>
        <w:t>e) Popsat proces sledování spotřeby teplé a studené vody</w:t>
      </w:r>
    </w:p>
    <w:p>
      <w:pPr>
        <w:pStyle w:val="P28"/>
        <w:framePr w:w="3921" w:h="376" w:hRule="exact" w:wrap="none" w:vAnchor="page" w:hAnchor="margin" w:x="6800" w:y="9886"/>
        <w:rPr>
          <w:rStyle w:val="C3"/>
          <w:rtl w:val="0"/>
        </w:rPr>
      </w:pPr>
    </w:p>
    <w:p>
      <w:pPr>
        <w:pStyle w:val="P29"/>
        <w:framePr w:w="3839" w:h="249" w:hRule="exact" w:wrap="none" w:vAnchor="page" w:hAnchor="margin" w:x="6856" w:y="9942"/>
        <w:rPr>
          <w:rStyle w:val="C21"/>
          <w:rtl w:val="0"/>
        </w:rPr>
      </w:pPr>
      <w:r>
        <w:rPr>
          <w:rStyle w:val="C21"/>
          <w:rtl w:val="0"/>
        </w:rPr>
        <w:t>Ústní ověření</w:t>
      </w:r>
    </w:p>
    <w:p>
      <w:pPr>
        <w:pStyle w:val="P16"/>
        <w:framePr w:w="6710" w:h="607" w:hRule="exact" w:wrap="none" w:vAnchor="page" w:hAnchor="margin" w:x="45" w:y="10262"/>
        <w:rPr>
          <w:rStyle w:val="C3"/>
          <w:rtl w:val="0"/>
        </w:rPr>
      </w:pPr>
    </w:p>
    <w:p>
      <w:pPr>
        <w:pStyle w:val="P17"/>
        <w:framePr w:w="6658" w:h="480" w:hRule="exact" w:wrap="none" w:vAnchor="page" w:hAnchor="margin" w:x="71" w:y="10318"/>
        <w:rPr>
          <w:rStyle w:val="C13"/>
          <w:rtl w:val="0"/>
        </w:rPr>
      </w:pPr>
      <w:r>
        <w:rPr>
          <w:rStyle w:val="C13"/>
          <w:rtl w:val="0"/>
        </w:rPr>
        <w:t>f) Změřit pH, teplotu, měrnou vodivost vody pomocí přenosného analytického přístroje s použitím návodu k přístroji</w:t>
      </w:r>
    </w:p>
    <w:p>
      <w:pPr>
        <w:pStyle w:val="P30"/>
        <w:framePr w:w="3921" w:h="607" w:hRule="exact" w:wrap="none" w:vAnchor="page" w:hAnchor="margin" w:x="6800" w:y="10262"/>
        <w:rPr>
          <w:rStyle w:val="C3"/>
          <w:rtl w:val="0"/>
        </w:rPr>
      </w:pPr>
    </w:p>
    <w:p>
      <w:pPr>
        <w:pStyle w:val="P31"/>
        <w:framePr w:w="3839" w:h="480" w:hRule="exact" w:wrap="none" w:vAnchor="page" w:hAnchor="margin" w:x="6856" w:y="10318"/>
        <w:rPr>
          <w:rStyle w:val="C22"/>
          <w:rtl w:val="0"/>
        </w:rPr>
      </w:pPr>
      <w:r>
        <w:rPr>
          <w:rStyle w:val="C22"/>
          <w:rtl w:val="0"/>
        </w:rPr>
        <w:t>Praktické předvedení</w:t>
      </w:r>
    </w:p>
    <w:p>
      <w:pPr>
        <w:pStyle w:val="P32"/>
        <w:framePr w:w="10710" w:h="248" w:hRule="exact" w:wrap="none" w:vAnchor="page" w:hAnchor="margin" w:x="28" w:y="109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zařízení pro ochranu vod, 29.10.2026 0:47:56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Předúprava a způsoby čištění odpadních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pojmy koagulant a flokulant a vybrat z předloženého souboru vzorků materiály používané jako flokulanty a koagulanty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s pomocí předložených schémat technické vybavení předúpravy, mechanické úpravy odpadních vod, vstupy a výstupy z tohoto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Vyjmenovat základní metody čištění splaškových odpadních vod</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účel aerobního čištění odpadních vod a vstupy a výstupy z tohoto zařízení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účel anaerobního čištění odpadních vod a vstupy a výstupy z tohoto zařízení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Uvést, jaká průvodní dokumentace je požadována u chemických látek a směsí, které jsou používány jako činidla k čištění vod</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Nakládání s odpady ze zařízení na ochranu vod</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Uvést dva příklady pevných odpadů, které vznikají na zařízeních pro shromažďování a předúpravu odpadních vod</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Ústní ověření</w:t>
      </w:r>
    </w:p>
    <w:p>
      <w:pPr>
        <w:pStyle w:val="P16"/>
        <w:framePr w:w="6710" w:h="831" w:hRule="exact" w:wrap="none" w:vAnchor="page" w:hAnchor="margin" w:x="45" w:y="8352"/>
        <w:rPr>
          <w:rStyle w:val="C3"/>
          <w:rtl w:val="0"/>
        </w:rPr>
      </w:pPr>
    </w:p>
    <w:p>
      <w:pPr>
        <w:pStyle w:val="P17"/>
        <w:framePr w:w="6658" w:h="704" w:hRule="exact" w:wrap="none" w:vAnchor="page" w:hAnchor="margin" w:x="71" w:y="8408"/>
        <w:rPr>
          <w:rStyle w:val="C13"/>
          <w:rtl w:val="0"/>
        </w:rPr>
      </w:pPr>
      <w:r>
        <w:rPr>
          <w:rStyle w:val="C13"/>
          <w:rtl w:val="0"/>
        </w:rPr>
        <w:t>b) Uvést požadavky na shromažďovací prostředky a místa pro pevné odpady ze zařízení k zachycování znečištění vod z hlediska nebezpečných vlastností odpadů</w:t>
      </w:r>
    </w:p>
    <w:p>
      <w:pPr>
        <w:pStyle w:val="P30"/>
        <w:framePr w:w="3921" w:h="831" w:hRule="exact" w:wrap="none" w:vAnchor="page" w:hAnchor="margin" w:x="6800" w:y="8352"/>
        <w:rPr>
          <w:rStyle w:val="C3"/>
          <w:rtl w:val="0"/>
        </w:rPr>
      </w:pPr>
    </w:p>
    <w:p>
      <w:pPr>
        <w:pStyle w:val="P31"/>
        <w:framePr w:w="3839" w:h="704" w:hRule="exact" w:wrap="none" w:vAnchor="page" w:hAnchor="margin" w:x="6856" w:y="8408"/>
        <w:rPr>
          <w:rStyle w:val="C22"/>
          <w:rtl w:val="0"/>
        </w:rPr>
      </w:pPr>
      <w:r>
        <w:rPr>
          <w:rStyle w:val="C22"/>
          <w:rtl w:val="0"/>
        </w:rPr>
        <w:t>Ústní ověření</w:t>
      </w:r>
    </w:p>
    <w:p>
      <w:pPr>
        <w:pStyle w:val="P12"/>
        <w:framePr w:w="6710" w:h="607" w:hRule="exact" w:wrap="none" w:vAnchor="page" w:hAnchor="margin" w:x="45" w:y="9183"/>
        <w:rPr>
          <w:rStyle w:val="C3"/>
          <w:rtl w:val="0"/>
        </w:rPr>
      </w:pPr>
    </w:p>
    <w:p>
      <w:pPr>
        <w:pStyle w:val="P13"/>
        <w:framePr w:w="6658" w:h="480" w:hRule="exact" w:wrap="none" w:vAnchor="page" w:hAnchor="margin" w:x="71" w:y="9239"/>
        <w:rPr>
          <w:rStyle w:val="C11"/>
          <w:rtl w:val="0"/>
        </w:rPr>
      </w:pPr>
      <w:r>
        <w:rPr>
          <w:rStyle w:val="C11"/>
          <w:rtl w:val="0"/>
        </w:rPr>
        <w:t>c) Zdůvodnit omezené možnosti využívání pevných odpadů a kalů ze zařízení pro shromažďování a předúpravu odpadních vod</w:t>
      </w:r>
    </w:p>
    <w:p>
      <w:pPr>
        <w:pStyle w:val="P28"/>
        <w:framePr w:w="3921" w:h="607" w:hRule="exact" w:wrap="none" w:vAnchor="page" w:hAnchor="margin" w:x="6800" w:y="9183"/>
        <w:rPr>
          <w:rStyle w:val="C3"/>
          <w:rtl w:val="0"/>
        </w:rPr>
      </w:pPr>
    </w:p>
    <w:p>
      <w:pPr>
        <w:pStyle w:val="P29"/>
        <w:framePr w:w="3839" w:h="480" w:hRule="exact" w:wrap="none" w:vAnchor="page" w:hAnchor="margin" w:x="6856" w:y="9239"/>
        <w:rPr>
          <w:rStyle w:val="C21"/>
          <w:rtl w:val="0"/>
        </w:rPr>
      </w:pPr>
      <w:r>
        <w:rPr>
          <w:rStyle w:val="C21"/>
          <w:rtl w:val="0"/>
        </w:rPr>
        <w:t>Ústní ověření</w:t>
      </w:r>
    </w:p>
    <w:p>
      <w:pPr>
        <w:pStyle w:val="P32"/>
        <w:framePr w:w="10710" w:h="248" w:hRule="exact" w:wrap="none" w:vAnchor="page" w:hAnchor="margin" w:x="28" w:y="9903"/>
        <w:rPr>
          <w:rStyle w:val="C23"/>
          <w:rtl w:val="0"/>
        </w:rPr>
      </w:pPr>
      <w:r>
        <w:rPr>
          <w:rStyle w:val="C23"/>
          <w:rtl w:val="0"/>
        </w:rPr>
        <w:t>Je třeba splnit všechna kritéria.</w:t>
      </w:r>
    </w:p>
    <w:p>
      <w:pPr>
        <w:pStyle w:val="P23"/>
        <w:framePr w:w="10710" w:h="340" w:hRule="exact" w:wrap="none" w:vAnchor="page" w:hAnchor="margin" w:x="28" w:y="10339"/>
        <w:rPr>
          <w:rStyle w:val="C18"/>
          <w:rtl w:val="0"/>
        </w:rPr>
      </w:pPr>
      <w:r>
        <w:rPr>
          <w:rStyle w:val="C18"/>
          <w:rtl w:val="0"/>
        </w:rPr>
        <w:t>Shromažďování dat k vedení dokumentace a evidence k zařízení na ochranu vod</w:t>
      </w:r>
    </w:p>
    <w:p>
      <w:pPr>
        <w:pStyle w:val="P24"/>
        <w:framePr w:w="6713" w:h="376" w:hRule="exact" w:wrap="none" w:vAnchor="page" w:hAnchor="margin" w:x="45" w:y="10778"/>
        <w:rPr>
          <w:rStyle w:val="C3"/>
          <w:rtl w:val="0"/>
        </w:rPr>
      </w:pPr>
    </w:p>
    <w:p>
      <w:pPr>
        <w:pStyle w:val="P25"/>
        <w:framePr w:w="6661" w:h="249" w:hRule="exact" w:wrap="none" w:vAnchor="page" w:hAnchor="margin" w:x="71" w:y="10849"/>
        <w:rPr>
          <w:rStyle w:val="C19"/>
          <w:rtl w:val="0"/>
        </w:rPr>
      </w:pPr>
      <w:r>
        <w:rPr>
          <w:rStyle w:val="C19"/>
          <w:rtl w:val="0"/>
        </w:rPr>
        <w:t>Kritéria hodnocení</w:t>
      </w:r>
    </w:p>
    <w:p>
      <w:pPr>
        <w:pStyle w:val="P26"/>
        <w:framePr w:w="3918" w:h="376" w:hRule="exact" w:wrap="none" w:vAnchor="page" w:hAnchor="margin" w:x="6803" w:y="10778"/>
        <w:rPr>
          <w:rStyle w:val="C3"/>
          <w:rtl w:val="0"/>
        </w:rPr>
      </w:pPr>
    </w:p>
    <w:p>
      <w:pPr>
        <w:pStyle w:val="P27"/>
        <w:framePr w:w="3836" w:h="249" w:hRule="exact" w:wrap="none" w:vAnchor="page" w:hAnchor="margin" w:x="6859" w:y="10849"/>
        <w:rPr>
          <w:rStyle w:val="C20"/>
          <w:rtl w:val="0"/>
        </w:rPr>
      </w:pPr>
      <w:r>
        <w:rPr>
          <w:rStyle w:val="C20"/>
          <w:rtl w:val="0"/>
        </w:rPr>
        <w:t>Způsoby ověření</w:t>
      </w:r>
    </w:p>
    <w:p>
      <w:pPr>
        <w:pStyle w:val="P12"/>
        <w:framePr w:w="6710" w:h="607" w:hRule="exact" w:wrap="none" w:vAnchor="page" w:hAnchor="margin" w:x="45" w:y="11154"/>
        <w:rPr>
          <w:rStyle w:val="C3"/>
          <w:rtl w:val="0"/>
        </w:rPr>
      </w:pPr>
    </w:p>
    <w:p>
      <w:pPr>
        <w:pStyle w:val="P13"/>
        <w:framePr w:w="6658" w:h="480" w:hRule="exact" w:wrap="none" w:vAnchor="page" w:hAnchor="margin" w:x="71" w:y="11210"/>
        <w:rPr>
          <w:rStyle w:val="C11"/>
          <w:rtl w:val="0"/>
        </w:rPr>
      </w:pPr>
      <w:r>
        <w:rPr>
          <w:rStyle w:val="C11"/>
          <w:rtl w:val="0"/>
        </w:rPr>
        <w:t>a) Popsat s využitím modelových dokumentů údaje, které jsou zaznamenávány do provozní evidence odpadních vod</w:t>
      </w:r>
    </w:p>
    <w:p>
      <w:pPr>
        <w:pStyle w:val="P28"/>
        <w:framePr w:w="3921" w:h="607" w:hRule="exact" w:wrap="none" w:vAnchor="page" w:hAnchor="margin" w:x="6800" w:y="11154"/>
        <w:rPr>
          <w:rStyle w:val="C3"/>
          <w:rtl w:val="0"/>
        </w:rPr>
      </w:pPr>
    </w:p>
    <w:p>
      <w:pPr>
        <w:pStyle w:val="P29"/>
        <w:framePr w:w="3839" w:h="480" w:hRule="exact" w:wrap="none" w:vAnchor="page" w:hAnchor="margin" w:x="6856" w:y="11210"/>
        <w:rPr>
          <w:rStyle w:val="C21"/>
          <w:rtl w:val="0"/>
        </w:rPr>
      </w:pPr>
      <w:r>
        <w:rPr>
          <w:rStyle w:val="C21"/>
          <w:rtl w:val="0"/>
        </w:rPr>
        <w:t>Praktické předvedení a ústní ověření</w:t>
      </w:r>
    </w:p>
    <w:p>
      <w:pPr>
        <w:pStyle w:val="P16"/>
        <w:framePr w:w="6710" w:h="607" w:hRule="exact" w:wrap="none" w:vAnchor="page" w:hAnchor="margin" w:x="45" w:y="11761"/>
        <w:rPr>
          <w:rStyle w:val="C3"/>
          <w:rtl w:val="0"/>
        </w:rPr>
      </w:pPr>
    </w:p>
    <w:p>
      <w:pPr>
        <w:pStyle w:val="P17"/>
        <w:framePr w:w="6658" w:h="480" w:hRule="exact" w:wrap="none" w:vAnchor="page" w:hAnchor="margin" w:x="71" w:y="11817"/>
        <w:rPr>
          <w:rStyle w:val="C13"/>
          <w:rtl w:val="0"/>
        </w:rPr>
      </w:pPr>
      <w:r>
        <w:rPr>
          <w:rStyle w:val="C13"/>
          <w:rtl w:val="0"/>
        </w:rPr>
        <w:t>b) Vyhledat a uvést na základě modelového provozního řádu údaje ke spotřebě vod a množství produkovaných odpadních vod</w:t>
      </w:r>
    </w:p>
    <w:p>
      <w:pPr>
        <w:pStyle w:val="P30"/>
        <w:framePr w:w="3921" w:h="607" w:hRule="exact" w:wrap="none" w:vAnchor="page" w:hAnchor="margin" w:x="6800" w:y="11761"/>
        <w:rPr>
          <w:rStyle w:val="C3"/>
          <w:rtl w:val="0"/>
        </w:rPr>
      </w:pPr>
    </w:p>
    <w:p>
      <w:pPr>
        <w:pStyle w:val="P31"/>
        <w:framePr w:w="3839" w:h="480" w:hRule="exact" w:wrap="none" w:vAnchor="page" w:hAnchor="margin" w:x="6856" w:y="11817"/>
        <w:rPr>
          <w:rStyle w:val="C22"/>
          <w:rtl w:val="0"/>
        </w:rPr>
      </w:pPr>
      <w:r>
        <w:rPr>
          <w:rStyle w:val="C22"/>
          <w:rtl w:val="0"/>
        </w:rPr>
        <w:t>Praktické předvedení a ústní ověření</w:t>
      </w:r>
    </w:p>
    <w:p>
      <w:pPr>
        <w:pStyle w:val="P12"/>
        <w:framePr w:w="6710" w:h="607" w:hRule="exact" w:wrap="none" w:vAnchor="page" w:hAnchor="margin" w:x="45" w:y="12368"/>
        <w:rPr>
          <w:rStyle w:val="C3"/>
          <w:rtl w:val="0"/>
        </w:rPr>
      </w:pPr>
    </w:p>
    <w:p>
      <w:pPr>
        <w:pStyle w:val="P13"/>
        <w:framePr w:w="6658" w:h="480" w:hRule="exact" w:wrap="none" w:vAnchor="page" w:hAnchor="margin" w:x="71" w:y="12424"/>
        <w:rPr>
          <w:rStyle w:val="C11"/>
          <w:rtl w:val="0"/>
        </w:rPr>
      </w:pPr>
      <w:r>
        <w:rPr>
          <w:rStyle w:val="C11"/>
          <w:rtl w:val="0"/>
        </w:rPr>
        <w:t>c) Zdůvodnit sledování spotřeby pomocných surovin k úpravě kvality vod a jejich použití</w:t>
      </w:r>
    </w:p>
    <w:p>
      <w:pPr>
        <w:pStyle w:val="P28"/>
        <w:framePr w:w="3921" w:h="607" w:hRule="exact" w:wrap="none" w:vAnchor="page" w:hAnchor="margin" w:x="6800" w:y="12368"/>
        <w:rPr>
          <w:rStyle w:val="C3"/>
          <w:rtl w:val="0"/>
        </w:rPr>
      </w:pPr>
    </w:p>
    <w:p>
      <w:pPr>
        <w:pStyle w:val="P29"/>
        <w:framePr w:w="3839" w:h="480" w:hRule="exact" w:wrap="none" w:vAnchor="page" w:hAnchor="margin" w:x="6856" w:y="12424"/>
        <w:rPr>
          <w:rStyle w:val="C21"/>
          <w:rtl w:val="0"/>
        </w:rPr>
      </w:pPr>
      <w:r>
        <w:rPr>
          <w:rStyle w:val="C21"/>
          <w:rtl w:val="0"/>
        </w:rPr>
        <w:t>Ústní ověření</w:t>
      </w:r>
    </w:p>
    <w:p>
      <w:pPr>
        <w:pStyle w:val="P32"/>
        <w:framePr w:w="10710" w:h="248" w:hRule="exact" w:wrap="none" w:vAnchor="page" w:hAnchor="margin" w:x="28" w:y="130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zařízení pro ochranu vod, 29.10.2026 0:47:56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požadavků na bezpečnost práce v zařízení pro ochranu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technická opatření k zabránění úniku neupravených odpadních vod ze zařízení na ochranu vod při běžném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Vybrat z předloženého souboru doporučené osobní ochranné pracovní prostředky k ochraně dýchacích orgánů, očí, rukou a ostatních částí těla při práci na zařízení k zachycení znečištění vod a shromažďování odpadních vod</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Popsat nestandardní situace, které je možné očekávat na zařízení na ochranu vod a způsoby jejich řešení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Ústní ověření</w:t>
      </w:r>
    </w:p>
    <w:p>
      <w:pPr>
        <w:pStyle w:val="P16"/>
        <w:framePr w:w="6710" w:h="376" w:hRule="exact" w:wrap="none" w:vAnchor="page" w:hAnchor="margin" w:x="45" w:y="5239"/>
        <w:rPr>
          <w:rStyle w:val="C3"/>
          <w:rtl w:val="0"/>
        </w:rPr>
      </w:pPr>
    </w:p>
    <w:p>
      <w:pPr>
        <w:pStyle w:val="P17"/>
        <w:framePr w:w="6658" w:h="249" w:hRule="exact" w:wrap="none" w:vAnchor="page" w:hAnchor="margin" w:x="71" w:y="5295"/>
        <w:rPr>
          <w:rStyle w:val="C13"/>
          <w:rtl w:val="0"/>
        </w:rPr>
      </w:pPr>
      <w:r>
        <w:rPr>
          <w:rStyle w:val="C13"/>
          <w:rtl w:val="0"/>
        </w:rPr>
        <w:t>d) Popsat komponenty olejových a chemických havarijních souprav</w:t>
      </w:r>
    </w:p>
    <w:p>
      <w:pPr>
        <w:pStyle w:val="P30"/>
        <w:framePr w:w="3921" w:h="376" w:hRule="exact" w:wrap="none" w:vAnchor="page" w:hAnchor="margin" w:x="6800" w:y="5239"/>
        <w:rPr>
          <w:rStyle w:val="C3"/>
          <w:rtl w:val="0"/>
        </w:rPr>
      </w:pPr>
    </w:p>
    <w:p>
      <w:pPr>
        <w:pStyle w:val="P31"/>
        <w:framePr w:w="3839" w:h="249" w:hRule="exact" w:wrap="none" w:vAnchor="page" w:hAnchor="margin" w:x="6856" w:y="5295"/>
        <w:rPr>
          <w:rStyle w:val="C22"/>
          <w:rtl w:val="0"/>
        </w:rPr>
      </w:pPr>
      <w:r>
        <w:rPr>
          <w:rStyle w:val="C22"/>
          <w:rtl w:val="0"/>
        </w:rPr>
        <w:t>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zařízení pro ochranu vod, 29.10.2026 0:47:56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8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8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8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atd.) může uchazeč používat veřejně dostupné zdroje informací (www stránky, katalogy, firemní materiály, vzorové dokumenty a formuláře apod.). Bude se hodnotit schopnost uchazeče vyhledat požadovaný dokument, orientovat se v něm a vysvětlit jeho účel.</w:t>
      </w:r>
    </w:p>
    <w:p>
      <w:pPr>
        <w:keepNext w:val="0"/>
        <w:keepLines w:val="0"/>
        <w:framePr w:w="10766" w:h="88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bude posuzována schopnost uchazeče využívat předpisy, návody a dokumenty v reálných podmínkách, a to z hlediska jejich účelu, ochrany životního prostředí a bezpečnosti práce. Modelové/vzorové podklady pro praktické ověření (provozní řád, interní normy, údaje z průběžné evidence) dostane uchazeč k dispozici v době přípravy na zkoušku.</w:t>
      </w:r>
    </w:p>
    <w:p>
      <w:pPr>
        <w:keepNext w:val="0"/>
        <w:keepLines w:val="0"/>
        <w:framePr w:w="10766" w:h="88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ke zkoušce modelové situace pro praktické ověřování. </w:t>
      </w:r>
    </w:p>
    <w:p>
      <w:pPr>
        <w:keepNext w:val="0"/>
        <w:keepLines w:val="0"/>
        <w:framePr w:w="10766" w:h="88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Orientace v požadavcích na ochranu vod</w:t>
      </w:r>
      <w:r>
        <w:rPr>
          <w:rFonts w:ascii="Arial" w:cs="Arial" w:hAnsi="Arial" w:eastAsia="Arial"/>
          <w:b w:val="0"/>
          <w:i w:val="0"/>
          <w:caps w:val="0"/>
          <w:strike w:val="0"/>
          <w:noProof w:val="0"/>
          <w:vanish w:val="0"/>
          <w:color w:val="auto"/>
          <w:sz w:val="20"/>
          <w:u w:val="none"/>
          <w:shd w:val="clear" w:color="auto" w:fill="auto"/>
          <w:vertAlign w:val="baseline"/>
          <w:lang/>
        </w:rPr>
        <w:t>, kritérium b)</w:t>
      </w:r>
    </w:p>
    <w:p>
      <w:pPr>
        <w:keepNext w:val="0"/>
        <w:keepLines w:val="1"/>
        <w:framePr w:w="10766" w:h="882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seznam dvaceti závadných látek (z nichž některé jsou nebezpečné nebo zvlášť nebezpečné látky), které mohou být obsaženy ve vodách.</w:t>
      </w:r>
    </w:p>
    <w:p>
      <w:pPr>
        <w:keepNext w:val="0"/>
        <w:keepLines w:val="0"/>
        <w:framePr w:w="10766" w:h="88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Předúprava a způsoby čištění odpadních vod</w:t>
      </w:r>
      <w:r>
        <w:rPr>
          <w:rFonts w:ascii="Arial" w:cs="Arial" w:hAnsi="Arial" w:eastAsia="Arial"/>
          <w:b w:val="0"/>
          <w:i w:val="0"/>
          <w:caps w:val="0"/>
          <w:strike w:val="0"/>
          <w:noProof w:val="0"/>
          <w:vanish w:val="0"/>
          <w:color w:val="auto"/>
          <w:sz w:val="20"/>
          <w:u w:val="none"/>
          <w:shd w:val="clear" w:color="auto" w:fill="auto"/>
          <w:vertAlign w:val="baseline"/>
          <w:lang/>
        </w:rPr>
        <w:t>, kritérium a)</w:t>
      </w:r>
    </w:p>
    <w:p>
      <w:pPr>
        <w:keepNext w:val="0"/>
        <w:keepLines w:val="1"/>
        <w:framePr w:w="10766" w:h="882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ke zkoušce soubor deseti vzorků nejčastěji používaných koagulantů a flokulantů označených názvem. </w:t>
      </w:r>
    </w:p>
    <w:p>
      <w:pPr>
        <w:keepNext w:val="0"/>
        <w:keepLines w:val="0"/>
        <w:framePr w:w="10766" w:h="88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Shromažďování dat k vedení dokumentace a evidence k zařízení na ochranu vod</w:t>
      </w:r>
      <w:r>
        <w:rPr>
          <w:rFonts w:ascii="Arial" w:cs="Arial" w:hAnsi="Arial" w:eastAsia="Arial"/>
          <w:b w:val="0"/>
          <w:i w:val="0"/>
          <w:caps w:val="0"/>
          <w:strike w:val="0"/>
          <w:noProof w:val="0"/>
          <w:vanish w:val="0"/>
          <w:color w:val="auto"/>
          <w:sz w:val="20"/>
          <w:u w:val="none"/>
          <w:shd w:val="clear" w:color="auto" w:fill="auto"/>
          <w:vertAlign w:val="baseline"/>
          <w:lang/>
        </w:rPr>
        <w:t>, kritérium a)</w:t>
      </w:r>
    </w:p>
    <w:p>
      <w:pPr>
        <w:keepNext w:val="0"/>
        <w:keepLines w:val="1"/>
        <w:framePr w:w="10766" w:h="8827"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modelový dokument provozní evidence odpadních vod.</w:t>
      </w:r>
    </w:p>
    <w:p>
      <w:pPr>
        <w:keepNext w:val="0"/>
        <w:keepLines w:val="0"/>
        <w:framePr w:w="10766" w:h="88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Shromažďování dat k vedení dokumentace a evidence k zařízení na ochranu vod</w:t>
      </w:r>
      <w:r>
        <w:rPr>
          <w:rFonts w:ascii="Arial" w:cs="Arial" w:hAnsi="Arial" w:eastAsia="Arial"/>
          <w:b w:val="0"/>
          <w:i w:val="0"/>
          <w:caps w:val="0"/>
          <w:strike w:val="0"/>
          <w:noProof w:val="0"/>
          <w:vanish w:val="0"/>
          <w:color w:val="auto"/>
          <w:sz w:val="20"/>
          <w:u w:val="none"/>
          <w:shd w:val="clear" w:color="auto" w:fill="auto"/>
          <w:vertAlign w:val="baseline"/>
          <w:lang/>
        </w:rPr>
        <w:t>, kritérium b)</w:t>
      </w:r>
    </w:p>
    <w:p>
      <w:pPr>
        <w:keepNext w:val="0"/>
        <w:keepLines w:val="1"/>
        <w:framePr w:w="10766" w:h="8827"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modelový dokument provozního řádu.</w:t>
      </w:r>
    </w:p>
    <w:p>
      <w:pPr>
        <w:keepNext w:val="0"/>
        <w:keepLines w:val="0"/>
        <w:framePr w:w="10766" w:h="88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Dodržování požadavků na bezpečnost práce v zařízení pro ochranu vod</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w:t>
      </w:r>
    </w:p>
    <w:p>
      <w:pPr>
        <w:keepNext w:val="0"/>
        <w:keepLines w:val="1"/>
        <w:framePr w:w="10766" w:h="8827"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soubor doporučených osobních pracovních prostředků k ochraně dýchacích orgánů, očí, rukou a ostatních částí těla.</w:t>
      </w:r>
    </w:p>
    <w:p>
      <w:pPr>
        <w:keepNext w:val="0"/>
        <w:keepLines w:val="0"/>
        <w:framePr w:w="10766" w:h="88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může podle orientace uchazeče zpřesnit zaměření zkoušky na vybrané (určené) druhy odpadů a druhotných surovin.</w:t>
      </w:r>
    </w:p>
    <w:p>
      <w:pPr>
        <w:keepNext w:val="0"/>
        <w:keepLines w:val="0"/>
        <w:framePr w:w="10766" w:h="88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888"/>
        <w:rPr>
          <w:rStyle w:val="C3"/>
          <w:rtl w:val="0"/>
        </w:rPr>
      </w:pPr>
    </w:p>
    <w:p>
      <w:pPr>
        <w:pStyle w:val="P35"/>
        <w:framePr w:w="10710" w:h="340" w:hRule="exact" w:wrap="none" w:vAnchor="page" w:hAnchor="margin" w:x="28" w:y="11888"/>
        <w:rPr>
          <w:rStyle w:val="C25"/>
          <w:rtl w:val="0"/>
        </w:rPr>
      </w:pPr>
      <w:r>
        <w:rPr>
          <w:rStyle w:val="C25"/>
          <w:rtl w:val="0"/>
        </w:rPr>
        <w:t>Výsledné hodnocení</w:t>
      </w:r>
    </w:p>
    <w:p>
      <w:pPr>
        <w:keepNext w:val="0"/>
        <w:keepLines w:val="0"/>
        <w:framePr w:w="10766" w:h="1497" w:hRule="exact" w:wrap="none" w:vAnchor="page" w:hAnchor="margin" w:x="0" w:y="122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952"/>
        <w:rPr>
          <w:rStyle w:val="C3"/>
          <w:rtl w:val="0"/>
        </w:rPr>
      </w:pPr>
    </w:p>
    <w:p>
      <w:pPr>
        <w:pStyle w:val="P35"/>
        <w:framePr w:w="10710" w:h="340" w:hRule="exact" w:wrap="none" w:vAnchor="page" w:hAnchor="margin" w:x="28" w:y="13952"/>
        <w:rPr>
          <w:rStyle w:val="C25"/>
          <w:rtl w:val="0"/>
        </w:rPr>
      </w:pPr>
      <w:r>
        <w:rPr>
          <w:rStyle w:val="C25"/>
          <w:rtl w:val="0"/>
        </w:rPr>
        <w:t>Počet zkoušejících</w:t>
      </w:r>
    </w:p>
    <w:p>
      <w:pPr>
        <w:keepNext w:val="0"/>
        <w:keepLines w:val="0"/>
        <w:framePr w:w="10766" w:h="1271" w:hRule="exact" w:wrap="none" w:vAnchor="page" w:hAnchor="margin" w:x="0" w:y="14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zařízení pro ochranu vod, 29.10.2026 0:47:56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26" w:hRule="exact" w:wrap="none" w:vAnchor="page" w:hAnchor="margin" w:x="0" w:y="2702"/>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chemie nebo průmyslová ekologie nebo se zaměřením na vodohospodářství a alespoň 5 let odborné praxe na zařízení pro ochranu vod ve výrobních zařízeních nebo 5 let pedagogické nebo lektorské činnosti, vykonávané souběžně s činností v ochraně vod ve výrobních zařízeních, z toho minimálně jeden rok v období posledních dvou let před podáním žádosti o udělení autorizace.</w:t>
      </w:r>
    </w:p>
    <w:p>
      <w:pPr>
        <w:keepNext w:val="0"/>
        <w:keepLines w:val="1"/>
        <w:framePr w:w="10766" w:h="8726" w:hRule="exact" w:wrap="none" w:vAnchor="page" w:hAnchor="margin" w:x="0" w:y="2702"/>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strojírenství nebo chemii nebo průmyslovou ekologii nebo techniku prostředí nebo vodohospodářství a alespoň 5 let odborné praxe na zařízení pro ochranu vod ve výrobních zařízeních nebo 5 let pedagogické nebo lektorské činnosti, vykonávané souběžně s činností v ochraně vod ve výrobních zařízeních, z toho minimálně jeden rok v období posledních dvou let před podáním žádosti o udělení autorizace.</w:t>
      </w:r>
    </w:p>
    <w:p>
      <w:pPr>
        <w:keepNext w:val="0"/>
        <w:keepLines w:val="1"/>
        <w:framePr w:w="10766" w:h="8726" w:hRule="exact" w:wrap="none" w:vAnchor="page" w:hAnchor="margin" w:x="0" w:y="2702"/>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16-008-M Technik zařízení pro ochranu vod a střední vzdělání s maturitní zkouškou a alespoň 5 let odborné praxe na zařízení pro ochranu vod ve výrobních zařízeních nebo 5 let pedagogické nebo lektorské činnosti, vykonávané souběžně s činností na zařízení pro ochranu vod ve výrobních zařízeních, z toho minimálně jeden rok v období posledních dvou let před podáním žádosti o udělení autorizace.</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26" w:hRule="exact" w:wrap="none" w:vAnchor="page" w:hAnchor="margin" w:x="0" w:y="2702"/>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26" w:hRule="exact" w:wrap="none" w:vAnchor="page" w:hAnchor="margin" w:x="0" w:y="2702"/>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Pracovník zařízení pro ochranu vod, 29.10.2026 0:47:56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4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9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490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platným zákonům, vyhláškám, předpisům a normám z oblasti ochrany životního prostředí, odpadů, chemických látek, integrovaného registru znečištění, integrovaného systému plnění ohlašovacích povinností, bezpečnosti práce, systémů environmentálního managementu (přístup dálkový nebo materiály v tištěné podobě)</w:t>
      </w:r>
    </w:p>
    <w:p>
      <w:pPr>
        <w:keepNext w:val="0"/>
        <w:keepLines w:val="1"/>
        <w:framePr w:w="10766" w:h="490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modelové interní provozní dokumenty k zařízení na ochranu vod (provozní evidence, provozní řády) </w:t>
      </w:r>
    </w:p>
    <w:p>
      <w:pPr>
        <w:keepNext w:val="0"/>
        <w:keepLines w:val="1"/>
        <w:framePr w:w="10766" w:h="490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závadných látek</w:t>
      </w:r>
    </w:p>
    <w:p>
      <w:pPr>
        <w:keepNext w:val="0"/>
        <w:keepLines w:val="1"/>
        <w:framePr w:w="10766" w:h="490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vzorků koagulantů a flokulantů</w:t>
      </w:r>
    </w:p>
    <w:p>
      <w:pPr>
        <w:keepNext w:val="0"/>
        <w:keepLines w:val="1"/>
        <w:framePr w:w="10766" w:h="490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schémata předúpravy a úpravy odpadních vod</w:t>
      </w:r>
    </w:p>
    <w:p>
      <w:pPr>
        <w:keepNext w:val="0"/>
        <w:keepLines w:val="1"/>
        <w:framePr w:w="10766" w:h="490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odpovídající bezpečnostním a hygienickým předpisům a vybavenost pro ověřování kritérií formou praktického předvedení</w:t>
      </w:r>
    </w:p>
    <w:p>
      <w:pPr>
        <w:keepNext w:val="0"/>
        <w:keepLines w:val="1"/>
        <w:framePr w:w="10766" w:h="490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pro ústní část zkoušky</w:t>
      </w:r>
    </w:p>
    <w:p>
      <w:pPr>
        <w:keepNext w:val="0"/>
        <w:keepLines w:val="1"/>
        <w:framePr w:w="10766" w:h="490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ochranných pracovních pomůcek</w:t>
      </w:r>
    </w:p>
    <w:p>
      <w:pPr>
        <w:keepNext w:val="0"/>
        <w:keepLines w:val="1"/>
        <w:framePr w:w="10766" w:h="490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0"/>
        <w:framePr w:w="10766" w:h="49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626"/>
        <w:rPr>
          <w:rStyle w:val="C3"/>
          <w:rtl w:val="0"/>
        </w:rPr>
      </w:pPr>
    </w:p>
    <w:p>
      <w:pPr>
        <w:pStyle w:val="P35"/>
        <w:framePr w:w="10710" w:h="340" w:hRule="exact" w:wrap="none" w:vAnchor="page" w:hAnchor="margin" w:x="28" w:y="7626"/>
        <w:rPr>
          <w:rStyle w:val="C25"/>
          <w:rtl w:val="0"/>
        </w:rPr>
      </w:pPr>
      <w:r>
        <w:rPr>
          <w:rStyle w:val="C25"/>
          <w:rtl w:val="0"/>
        </w:rPr>
        <w:t>Doba přípravy na zkoušku</w:t>
      </w:r>
    </w:p>
    <w:p>
      <w:pPr>
        <w:keepNext w:val="0"/>
        <w:keepLines w:val="0"/>
        <w:framePr w:w="10766" w:h="1036" w:hRule="exact" w:wrap="none" w:vAnchor="page" w:hAnchor="margin" w:x="0" w:y="7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90 minut. Do doby přípravy na zkoušku se nezapočítává doba na seznámení uchazeče s pracovištěm a s požadavky BOZP a PO.</w:t>
      </w:r>
    </w:p>
    <w:p>
      <w:pPr>
        <w:pStyle w:val="P33"/>
        <w:framePr w:w="10766" w:h="1146" w:hRule="exact" w:wrap="none" w:vAnchor="page" w:hAnchor="margin" w:x="0" w:y="9230"/>
        <w:rPr>
          <w:rStyle w:val="C3"/>
          <w:rtl w:val="0"/>
        </w:rPr>
      </w:pPr>
    </w:p>
    <w:p>
      <w:pPr>
        <w:pStyle w:val="P35"/>
        <w:framePr w:w="10710" w:h="340" w:hRule="exact" w:wrap="none" w:vAnchor="page" w:hAnchor="margin" w:x="28" w:y="9230"/>
        <w:rPr>
          <w:rStyle w:val="C25"/>
          <w:rtl w:val="0"/>
        </w:rPr>
      </w:pPr>
      <w:r>
        <w:rPr>
          <w:rStyle w:val="C25"/>
          <w:rtl w:val="0"/>
        </w:rPr>
        <w:t>Doba pro vykonání zkoušky</w:t>
      </w:r>
    </w:p>
    <w:p>
      <w:pPr>
        <w:keepNext w:val="0"/>
        <w:keepLines w:val="0"/>
        <w:framePr w:w="10766" w:h="806" w:hRule="exact" w:wrap="none" w:vAnchor="page" w:hAnchor="margin" w:x="0" w:y="95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zařízení pro ochranu vod, 29.10.2026 0:47:56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Centrum inovací a rozvoje,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energetických manažerů,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zařízení pro ochranu vod, 29.10.2026 0:47:56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0A15D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D0221F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A6C310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B0154F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62CE21F"/>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7AA58718"/>
    <w:multiLevelType w:val="hybridMultilevel"/>
    <w:lvl w:ilvl="0" w:tplc="0000012D">
      <w:start w:val="1"/>
      <w:numFmt w:val="lowerLetter"/>
      <w:suff w:val="tab"/>
      <w:lvlText w:val="%1)"/>
      <w:lvlJc w:val="left"/>
      <w:pPr>
        <w:widowControl w:val="0"/>
        <w:ind w:hanging="360" w:left="360"/>
      </w:pPr>
      <w:rPr>
        <w:rFonts w:ascii="Arial" w:cs="Arial" w:hAnsi="Arial" w:eastAsia="Arial"/>
      </w:rPr>
    </w:lvl>
    <w:lvl w:ilvl="1" w:tplc="0000012E">
      <w:start w:val="1"/>
      <w:numFmt w:val="decimal"/>
      <w:suff w:val="tab"/>
      <w:lvlText w:val="%2)"/>
      <w:lvlJc w:val="left"/>
      <w:pPr>
        <w:widowControl w:val="0"/>
        <w:ind w:hanging="360" w:left="720"/>
      </w:pPr>
      <w:rPr>
        <w:rFonts w:ascii="Arial" w:cs="Arial" w:hAnsi="Arial" w:eastAsia="Arial"/>
      </w:rPr>
    </w:lvl>
    <w:lvl w:ilvl="2" w:tplc="0000012F">
      <w:start w:val="1"/>
      <w:numFmt w:val="decimal"/>
      <w:suff w:val="tab"/>
      <w:lvlText w:val="%3)"/>
      <w:lvlJc w:val="left"/>
      <w:pPr>
        <w:widowControl w:val="0"/>
        <w:ind w:hanging="360" w:left="1080"/>
      </w:pPr>
      <w:rPr>
        <w:rFonts w:ascii="Arial" w:cs="Arial" w:hAnsi="Arial" w:eastAsia="Arial"/>
      </w:rPr>
    </w:lvl>
    <w:lvl w:ilvl="3" w:tplc="00000130">
      <w:start w:val="1"/>
      <w:numFmt w:val="decimal"/>
      <w:suff w:val="tab"/>
      <w:lvlText w:val="%4)"/>
      <w:lvlJc w:val="left"/>
      <w:pPr>
        <w:widowControl w:val="0"/>
        <w:ind w:hanging="360" w:left="1440"/>
      </w:pPr>
      <w:rPr>
        <w:rFonts w:ascii="Arial" w:cs="Arial" w:hAnsi="Arial" w:eastAsia="Arial"/>
      </w:rPr>
    </w:lvl>
    <w:lvl w:ilvl="4" w:tplc="00000131">
      <w:start w:val="1"/>
      <w:numFmt w:val="decimal"/>
      <w:suff w:val="tab"/>
      <w:lvlText w:val="%5)"/>
      <w:lvlJc w:val="left"/>
      <w:pPr>
        <w:widowControl w:val="0"/>
        <w:ind w:hanging="360" w:left="1800"/>
      </w:pPr>
      <w:rPr>
        <w:rFonts w:ascii="Arial" w:cs="Arial" w:hAnsi="Arial" w:eastAsia="Arial"/>
      </w:rPr>
    </w:lvl>
    <w:lvl w:ilvl="5" w:tplc="00000132">
      <w:start w:val="1"/>
      <w:numFmt w:val="decimal"/>
      <w:suff w:val="tab"/>
      <w:lvlText w:val="%6)"/>
      <w:lvlJc w:val="left"/>
      <w:pPr>
        <w:widowControl w:val="0"/>
        <w:ind w:hanging="360" w:left="2160"/>
      </w:pPr>
      <w:rPr>
        <w:rFonts w:ascii="Arial" w:cs="Arial" w:hAnsi="Arial" w:eastAsia="Arial"/>
      </w:rPr>
    </w:lvl>
    <w:lvl w:ilvl="6" w:tplc="00000133">
      <w:start w:val="1"/>
      <w:numFmt w:val="decimal"/>
      <w:suff w:val="tab"/>
      <w:lvlText w:val="%7)"/>
      <w:lvlJc w:val="left"/>
      <w:pPr>
        <w:widowControl w:val="0"/>
        <w:ind w:hanging="360" w:left="2520"/>
      </w:pPr>
      <w:rPr>
        <w:rFonts w:ascii="Arial" w:cs="Arial" w:hAnsi="Arial" w:eastAsia="Arial"/>
      </w:rPr>
    </w:lvl>
    <w:lvl w:ilvl="7" w:tplc="00000134">
      <w:start w:val="1"/>
      <w:numFmt w:val="decimal"/>
      <w:suff w:val="tab"/>
      <w:lvlText w:val="%8)"/>
      <w:lvlJc w:val="left"/>
      <w:pPr>
        <w:widowControl w:val="0"/>
        <w:ind w:hanging="360" w:left="2880"/>
      </w:pPr>
      <w:rPr>
        <w:rFonts w:ascii="Arial" w:cs="Arial" w:hAnsi="Arial" w:eastAsia="Arial"/>
      </w:rPr>
    </w:lvl>
    <w:lvl w:ilvl="8" w:tplc="00000135">
      <w:start w:val="1"/>
      <w:numFmt w:val="decimal"/>
      <w:suff w:val="tab"/>
      <w:lvlText w:val="%9)"/>
      <w:lvlJc w:val="left"/>
      <w:pPr>
        <w:widowControl w:val="0"/>
        <w:ind w:hanging="360" w:left="3240"/>
      </w:pPr>
      <w:rPr>
        <w:rFonts w:ascii="Arial" w:cs="Arial" w:hAnsi="Arial" w:eastAsia="Arial"/>
      </w:rPr>
    </w:lvl>
  </w:abstractNum>
  <w:abstractNum w:abstractNumId="6">
    <w:nsid w:val="28C1891A"/>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abstractNum w:abstractNumId="7">
    <w:nsid w:val="35E24516"/>
    <w:multiLevelType w:val="hybridMultilevel"/>
    <w:lvl w:ilvl="0" w:tplc="0000013F">
      <w:start w:val="1"/>
      <w:numFmt w:val="bullet"/>
      <w:suff w:val="tab"/>
      <w:lvlText w:val="·"/>
      <w:lvlJc w:val="left"/>
      <w:pPr>
        <w:widowControl w:val="0"/>
        <w:ind w:hanging="360" w:left="360"/>
      </w:pPr>
      <w:rPr>
        <w:rFonts w:ascii="Symbol" w:cs="Symbol" w:hAnsi="Symbol" w:eastAsia="Symbol"/>
      </w:rPr>
    </w:lvl>
    <w:lvl w:ilvl="1" w:tplc="00000140">
      <w:start w:val="1"/>
      <w:numFmt w:val="bullet"/>
      <w:suff w:val="tab"/>
      <w:lvlText w:val="·"/>
      <w:lvlJc w:val="left"/>
      <w:pPr>
        <w:widowControl w:val="0"/>
        <w:ind w:hanging="360" w:left="720"/>
      </w:pPr>
      <w:rPr>
        <w:rFonts w:ascii="Symbol" w:cs="Symbol" w:hAnsi="Symbol" w:eastAsia="Symbol"/>
      </w:rPr>
    </w:lvl>
    <w:lvl w:ilvl="2" w:tplc="00000141">
      <w:start w:val="1"/>
      <w:numFmt w:val="bullet"/>
      <w:suff w:val="tab"/>
      <w:lvlText w:val="·"/>
      <w:lvlJc w:val="left"/>
      <w:pPr>
        <w:widowControl w:val="0"/>
        <w:ind w:hanging="360" w:left="1080"/>
      </w:pPr>
      <w:rPr>
        <w:rFonts w:ascii="Symbol" w:cs="Symbol" w:hAnsi="Symbol" w:eastAsia="Symbol"/>
      </w:rPr>
    </w:lvl>
    <w:lvl w:ilvl="3" w:tplc="00000142">
      <w:start w:val="1"/>
      <w:numFmt w:val="bullet"/>
      <w:suff w:val="tab"/>
      <w:lvlText w:val="·"/>
      <w:lvlJc w:val="left"/>
      <w:pPr>
        <w:widowControl w:val="0"/>
        <w:ind w:hanging="360" w:left="1440"/>
      </w:pPr>
      <w:rPr>
        <w:rFonts w:ascii="Symbol" w:cs="Symbol" w:hAnsi="Symbol" w:eastAsia="Symbol"/>
      </w:rPr>
    </w:lvl>
    <w:lvl w:ilvl="4" w:tplc="00000143">
      <w:start w:val="1"/>
      <w:numFmt w:val="bullet"/>
      <w:suff w:val="tab"/>
      <w:lvlText w:val="·"/>
      <w:lvlJc w:val="left"/>
      <w:pPr>
        <w:widowControl w:val="0"/>
        <w:ind w:hanging="360" w:left="1800"/>
      </w:pPr>
      <w:rPr>
        <w:rFonts w:ascii="Symbol" w:cs="Symbol" w:hAnsi="Symbol" w:eastAsia="Symbol"/>
      </w:rPr>
    </w:lvl>
    <w:lvl w:ilvl="5" w:tplc="00000144">
      <w:start w:val="1"/>
      <w:numFmt w:val="bullet"/>
      <w:suff w:val="tab"/>
      <w:lvlText w:val="·"/>
      <w:lvlJc w:val="left"/>
      <w:pPr>
        <w:widowControl w:val="0"/>
        <w:ind w:hanging="360" w:left="2160"/>
      </w:pPr>
      <w:rPr>
        <w:rFonts w:ascii="Symbol" w:cs="Symbol" w:hAnsi="Symbol" w:eastAsia="Symbol"/>
      </w:rPr>
    </w:lvl>
    <w:lvl w:ilvl="6" w:tplc="00000145">
      <w:start w:val="1"/>
      <w:numFmt w:val="bullet"/>
      <w:suff w:val="tab"/>
      <w:lvlText w:val="·"/>
      <w:lvlJc w:val="left"/>
      <w:pPr>
        <w:widowControl w:val="0"/>
        <w:ind w:hanging="360" w:left="2520"/>
      </w:pPr>
      <w:rPr>
        <w:rFonts w:ascii="Symbol" w:cs="Symbol" w:hAnsi="Symbol" w:eastAsia="Symbol"/>
      </w:rPr>
    </w:lvl>
    <w:lvl w:ilvl="7" w:tplc="00000146">
      <w:start w:val="1"/>
      <w:numFmt w:val="bullet"/>
      <w:suff w:val="tab"/>
      <w:lvlText w:val="·"/>
      <w:lvlJc w:val="left"/>
      <w:pPr>
        <w:widowControl w:val="0"/>
        <w:ind w:hanging="360" w:left="2880"/>
      </w:pPr>
      <w:rPr>
        <w:rFonts w:ascii="Symbol" w:cs="Symbol" w:hAnsi="Symbol" w:eastAsia="Symbol"/>
      </w:rPr>
    </w:lvl>
    <w:lvl w:ilvl="8" w:tplc="00000147">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