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809A77" Type="http://schemas.openxmlformats.org/officeDocument/2006/relationships/officeDocument" Target="/word/document.xml" /><Relationship Id="coreRA809A77" Type="http://schemas.openxmlformats.org/package/2006/relationships/metadata/core-properties" Target="/docProps/core.xml" /><Relationship Id="customRA809A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zařízení pro ochranu ovzduší, 17.9.2026 22:42:41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17.9.2026 22:42:41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17.9.2026 22:42:41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17.9.2026 22:42:41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 zařízení pro ochranu ovzduší, 17.9.2026 22:42:41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odborné praxe se zařízeními pro ochranu ovzduší.</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ovzduší, 17.9.2026 22:42:41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ovzduší, 17.9.2026 22:42:41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zařízení pro ochranu ovzduší, 17.9.2026 22:42:41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8FB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EEB9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5BCD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C4622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F83C11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83E50E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D567F8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4DC24C7"/>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29F2F51C"/>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7CF5AB7E"/>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3041CC51"/>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6DE8ADD3"/>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