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6FD743" Type="http://schemas.openxmlformats.org/officeDocument/2006/relationships/officeDocument" Target="/word/document.xml" /><Relationship Id="coreRF6FD743" Type="http://schemas.openxmlformats.org/package/2006/relationships/metadata/core-properties" Target="/docProps/core.xml" /><Relationship Id="customRF6FD7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ruční malírenská dekorace (kód: 28-080-H)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dekoraci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dekoračních materiálů a pomůcek pro dekorování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glazur, engob, barev a ostatního dekoračního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postupu práce při ruční malírenské dekoraci keramiky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Ložení keramických výrobků do vozů a pecí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keramických výrobků a výstupní kontrola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skladování a používání dekoračního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13.6.2026 9:13:16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https://www.nsp.cz/jednotka-prace/dekorater-keramiky#zdravotni-zpusobilost).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 Uchazeč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postupu práce při ruční malírenské dekoraci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způsoby zdobení výrobků dalšími malírenskými technikami (kolorováním nebo perokresbou nebo štafáží nebo tupováním). Množství výrobků určí zkoušející podle obtížnosti zadané techniky.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kompetencí uvedených ve standardu autorizovaná osoba vybere jednu z dekoračních technik (kolorování, perokresba, stafáž, tupování, zdobení engobami). Při zkoušce se bude klást důraz na širší teoretický základ, znalosti materiálů, dodržování BOZP při používání dekoračního materiálu a znalosti dekoračních technik z oblasti ruční a strojní dekorace.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Ložení keramických výrobků do vozů a pecí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keramických výrobků a výstupní kontrola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b, c) 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keramických výrobků a výstupní kontrola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ověření znalosti vad při dekoraci keramiky způsobených nedodržením technologického postupu. Při ověřování kritérií hodnocení, které je založeno na praktickém předvedení, se klade důraz na dodržování hygienických a bezpečnostních zásad. Je posuzováno hospodárné využití surovin a bezpečné provádění všech úkonů. Je hodnocena kvalita zhotoveného výrobku a časové zvládnutí jednotlivých operací. Předmětem hodnocení je také estetická stránka výrobku, kreativita a manuální zručnost uchazeče.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13.6.2026 9:13:16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Benedikt, Karlovy Vary, s. r. o.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Tablevare CR,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13.6.2026 9:13:16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