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01EDEF" Type="http://schemas.openxmlformats.org/officeDocument/2006/relationships/officeDocument" Target="/word/document.xml" /><Relationship Id="coreR5E01EDEF" Type="http://schemas.openxmlformats.org/package/2006/relationships/metadata/core-properties" Target="/docProps/core.xml" /><Relationship Id="customR5E01ED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malírenská dekorace (kód: 28-080-H)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dekoraci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dekoračních materiálů a pomůcek pro dekorování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glazur, engob, barev a ostatního dekoračního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postupu práce při ruční malírenské dekoraci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Ložení keramických výrobků do vozů a pecí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a výstupní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skladování a používání dekoračního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28.10.2026 21:16:54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https://www.nsp.cz/jednotka-prace/dekorater-keramiky#zdravotni-zpusobilost).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postupu práce při ruční malírenské dekoraci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způsoby zdobení výrobků dalšími malírenskými technikami (kolorováním nebo perokresbou nebo štafáží nebo tupováním). Množství výrobků určí zkoušející podle obtížnosti zadané techniky.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 uvedených ve standardu autorizovaná osoba vybere jednu z dekoračních technik (kolorování, perokresba, stafáž, tupování, zdobení engobami). Při zkoušce se bude klást důraz na širší teoretický základ, znalosti materiálů, dodržování BOZP při používání dekoračního materiálu a znalosti dekoračních technik z oblasti ruční a strojní dekorace.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Ložení keramických výrobků do vozů a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a výstupní kontrola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b, c)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a výstupní kontrola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ověření znalosti vad při dekoraci keramiky způsobených nedodržením technologického postupu. Při ověřování kritérií hodnocení, které je založeno na praktickém předvedení, se klade důraz na dodržování hygienických a bezpečnostních zásad. Je posuzováno hospodárné využití surovin a bezpečné provádění všech úkonů. Je hodnocena kvalita zhotoveného výrobku a časové zvládnutí jednotlivých operací. Předmětem hodnocení je také estetická stránka výrobku, kreativita a manuální zručnost uchazeče.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28.10.2026 21:16:54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Benedikt, Karlovy Vary, s. r. o.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Tablevare CR,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28.10.2026 21:16:54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