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6D183BC" Type="http://schemas.openxmlformats.org/officeDocument/2006/relationships/officeDocument" Target="/word/document.xml" /><Relationship Id="coreR36D183BC" Type="http://schemas.openxmlformats.org/package/2006/relationships/metadata/core-properties" Target="/docProps/core.xml" /><Relationship Id="customR36D183B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 xml:space="preserve">Dekoratér keramiky – ruční dekorace  (kód: 28-079-H)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Dekoratér keramiky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v technických a výtvarných podkladech při dekoraci keramiky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postupu práce, dekoračních materiálů a pomůcek pro dekorování keramiky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Dodržování bezpečnosti práce při skladování a používání dekoračního materiálu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Příprava glazur, engob, barev a ostatního dekoračního materiálu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Realizace postupu práce při ruční dekoraci keramiky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Ložení keramických výrobků do vozů a pecí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Posuzování kvality keramických výrobků a výstupní kontrola</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01.12.2015 do: 06.12.2020</w:t>
      </w:r>
    </w:p>
    <w:p>
      <w:pPr>
        <w:pStyle w:val="P21"/>
        <w:framePr w:w="7654" w:h="331" w:hRule="exact" w:wrap="none" w:vAnchor="page" w:hAnchor="margin" w:x="28" w:y="15940"/>
        <w:rPr>
          <w:rStyle w:val="C16"/>
          <w:rtl w:val="0"/>
        </w:rPr>
      </w:pPr>
      <w:r>
        <w:rPr>
          <w:rStyle w:val="C16"/>
          <w:rtl w:val="0"/>
        </w:rPr>
        <w:t>Dekoratér keramiky – ruční dekorace , 11.9.2026 20:48:16</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6584"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5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http://katalog.nsp.cz/karta_p.aspx?id_jp=83&amp;kod_sm1=35).</w:t>
      </w:r>
    </w:p>
    <w:p>
      <w:pPr>
        <w:keepNext w:val="0"/>
        <w:keepLines w:val="0"/>
        <w:framePr w:w="10766" w:h="5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kompetence je třeba získat celkový přehled o způsobilosti zkoušeného uchazeče vykonávat pracovní činnosti v určitém úseku keramické výroby. Uchazeč vysvětlí princip jednotlivých technologických operací a funkci strojů a zařízení, které se používají ve výrobě.</w:t>
      </w:r>
    </w:p>
    <w:p>
      <w:pPr>
        <w:keepNext w:val="0"/>
        <w:keepLines w:val="0"/>
        <w:framePr w:w="10766" w:h="5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určí u kompetence Realizace postupu práce při ruční dekoraci keramiky, kritérium b), způsoby zdobení výrobků dalšími technikami (razítkováním nebo sítotiskem nebo stříkáním). Pro ověření odborných kompetencí uvedených ve standardu autorizovaná osoba vybere jednu z dekoračních technik (razítkování, sítotisk, stříkání, plastické dekorace, páskování). Množství výrobků určí zkoušející podle obtížnosti zadané techniky. Při zkoušce bude kladen důraz na širší teoretický základ, znalosti materiálů, dodržování BOZP při používání dekoračního materiálu a znalosti dekoračních technik z oblasti ruční a strojní dekorace.</w:t>
      </w:r>
    </w:p>
    <w:p>
      <w:pPr>
        <w:keepNext w:val="0"/>
        <w:keepLines w:val="0"/>
        <w:framePr w:w="10766" w:h="5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odborné kompetenci Realizace postupu práce při ruční dekoraci keramiky, kritérium a), b); Ložení keramických výrobků do vozů a pecí, kritérium a), c) při ověřování kritérií hodnocení je možné, v rámci hospodárného využití času určeného na zkoušku, použít připravený výrobek nebo polotovar. V případě použití hotového výrobku se bude posuzovat kvalita a soulad s technickou a výrobní dokumentací, případně nedodržení jednotlivých parametrů pro zadaný výrobek. </w:t>
      </w:r>
    </w:p>
    <w:p>
      <w:pPr>
        <w:keepNext w:val="0"/>
        <w:keepLines w:val="0"/>
        <w:framePr w:w="10766" w:h="5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odborné kompetenci Posuzování kvality keramických výrobků a výstupní kontrola se jedná o ověření znalosti vad při dekoraci keramiky způsobených nedodržením technologického postupu. Při ověřování kritérií hodnocení, které je založeno na praktickém předvedení, je kladen důraz na dodržování hygienických a bezpečnostních zásad. Je posuzováno hospodárné využití surovin a bezpečné provádění všech úkonů. Předmětem hodnocení je také estetická stránka výrobku, kreativita a manuální zručnost zkoušeného.</w:t>
      </w:r>
    </w:p>
    <w:p>
      <w:pPr>
        <w:pStyle w:val="P21"/>
        <w:framePr w:w="7654" w:h="331" w:hRule="exact" w:wrap="none" w:vAnchor="page" w:hAnchor="margin" w:x="28" w:y="15940"/>
        <w:rPr>
          <w:rStyle w:val="C16"/>
          <w:rtl w:val="0"/>
        </w:rPr>
      </w:pPr>
      <w:r>
        <w:rPr>
          <w:rStyle w:val="C16"/>
          <w:rtl w:val="0"/>
        </w:rPr>
        <w:t>Dekoratér keramiky – ruční dekorace , 11.9.2026 20:48:16</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2818"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sklo, keramiku a zpracování minerálů, ustavená a licencovaná pro tuto činnost HK ČR a SP ČR.</w:t>
      </w:r>
    </w:p>
    <w:p>
      <w:pPr>
        <w:keepNext w:val="0"/>
        <w:keepLines w:val="0"/>
        <w:framePr w:w="10766" w:h="2818"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818"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818"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Silikátový svaz</w:t>
      </w:r>
    </w:p>
    <w:p>
      <w:pPr>
        <w:keepNext w:val="0"/>
        <w:keepLines w:val="0"/>
        <w:framePr w:w="10766" w:h="2818"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porcelán, akciová společnost</w:t>
      </w:r>
    </w:p>
    <w:p>
      <w:pPr>
        <w:keepNext w:val="0"/>
        <w:keepLines w:val="0"/>
        <w:framePr w:w="10766" w:h="2818"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Laufen CZ, s. r. o.</w:t>
      </w:r>
    </w:p>
    <w:p>
      <w:pPr>
        <w:keepNext w:val="0"/>
        <w:keepLines w:val="0"/>
        <w:framePr w:w="10766" w:h="2818"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G. Benedikt Karlovy Vary, s. r. o. </w:t>
      </w:r>
    </w:p>
    <w:p>
      <w:pPr>
        <w:keepNext w:val="0"/>
        <w:keepLines w:val="0"/>
        <w:framePr w:w="10766" w:h="2818"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Lasselsberger, s. r. o.</w:t>
      </w:r>
    </w:p>
    <w:p>
      <w:pPr>
        <w:keepNext w:val="0"/>
        <w:keepLines w:val="0"/>
        <w:framePr w:w="10766" w:h="2818"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škola Horní Bříza </w:t>
      </w:r>
    </w:p>
    <w:p>
      <w:pPr>
        <w:keepNext w:val="0"/>
        <w:keepLines w:val="0"/>
        <w:framePr w:w="10766" w:h="2818"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Keramické studio Jarmily Tyrnerové, s. r. o.</w:t>
      </w:r>
    </w:p>
    <w:p>
      <w:pPr>
        <w:keepNext w:val="0"/>
        <w:keepLines w:val="0"/>
        <w:framePr w:w="10766" w:h="2818"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Dekoratér keramiky – ruční dekorace , 11.9.2026 20:48:16</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