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387BE" Type="http://schemas.openxmlformats.org/officeDocument/2006/relationships/officeDocument" Target="/word/document.xml" /><Relationship Id="coreR45C387BE" Type="http://schemas.openxmlformats.org/package/2006/relationships/metadata/core-properties" Target="/docProps/core.xml" /><Relationship Id="customR45C38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zakázkové a měřenkové výroby oděvů, 1.11.2026 18:47:34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1.11.2026 18:47:34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1.11.2026 18:47:34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1.11.2026 18:47:34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1.11.2026 18:47:34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Pracovník/pracovnice zakázkové a měřenkové výroby oděvů nebo 31-050-M Oděvní technik konstruktér a modelář / technička konstruktérka a modelářka nebo 31-043-M Oděvní technik střihač / technička střihačka + střední vzdělání s maturitní zkouškou a alespoň 5 let odborné praxe v oblasti výroby oděvů.</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zakázkové a měřenkové výroby oděvů, 1.11.2026 18:47:34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1.11.2026 18:47:34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Pracovník/pracovnice zakázkové a měřenkové výroby oděvů, 1.11.2026 18:47:34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90D9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601C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