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54C0B" Type="http://schemas.openxmlformats.org/officeDocument/2006/relationships/officeDocument" Target="/word/document.xml" /><Relationship Id="coreR12254C0B" Type="http://schemas.openxmlformats.org/package/2006/relationships/metadata/core-properties" Target="/docProps/core.xml" /><Relationship Id="customR12254C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 zakázkové a měřenkové výroby oděvů nebo 31-050-M Oděvní technik konstruktér a modelář nebo 31-043-M Oděvní technik střihač + střední vzdělání s maturitní zkouškou a alespoň 5 let odborné praxe v oblasti výroby oděvů.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 zakázkové a měřenkové výroby oděvů, 1.11.2026 17:55:24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A9F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0E8D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C6B9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