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25A4B" Type="http://schemas.openxmlformats.org/officeDocument/2006/relationships/officeDocument" Target="/word/document.xml" /><Relationship Id="coreR54425A4B" Type="http://schemas.openxmlformats.org/package/2006/relationships/metadata/core-properties" Target="/docProps/core.xml" /><Relationship Id="customR54425A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tepelného zpracování kovů (kód: 21-062-M)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Kovárenský technik technolog tepelného zpracování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technologických postupů tepelného zpracování výkovků dle standardů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režimu tepelného zpracování výkovků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postupů pro zkoušení materiálu včetně vyhodnocení výsledků zkoušek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neshod ve výrobě a reklamací výkovků zaviněných nevhodným tepelným zpracováním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technické přípravy změn sortimentu a zavádění nových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tepelného zpracování kovů,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 101980).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tepelného zpracování kovů,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ECOSOND,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kovárny,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tepelného zpracování kovů,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