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768DF7D" Type="http://schemas.openxmlformats.org/officeDocument/2006/relationships/officeDocument" Target="/word/document.xml" /><Relationship Id="coreR7768DF7D" Type="http://schemas.openxmlformats.org/package/2006/relationships/metadata/core-properties" Target="/docProps/core.xml" /><Relationship Id="customR7768DF7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kožařský technik designér a modelář (kód: 32-029-R)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technických podkladech v kožedělné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Navrhování designu pro nové modely a vzory galanterních výrobků a obuvi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Navrhování modelů a vzorů galanterních výrobků a obuvi podle typizovaných postupů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Navrhování modelů a vzorů galanterních výrobků a obuvi podle požadavků zákazníka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Konstrukce vzorů méně náročných galanterních výrobků a obuvi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Tvorba a rozvádění šablon pro výrobu obuvnických a galanterních výrobků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Vedení technické dokumentace kožedělné výroby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Zhotovování modelů kožedělných výrobků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Posuzování kvality obuvnických polotovarů, materiálů a obuvi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Úprava vzhledu obuvi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26.04.2016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kožařský technik designér a modelář, 29.10.2026 2:24:01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06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bude doplněn).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požadavkem pro tuto kvalifikaci je ukončené střední vzdělání s maturitní zkouškou.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kompetence je třeba získat celkový přehled o způsobilosti uchazeče vykonávat pracovní činnosti v určitém úseku obuvnické nebo kožedělné výroby.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odborných kompetencí Orientace v normách a technických podkladech v kožedělné výrobě, kritérium d), a Konstrukce vzorů méně náročných galanterních výrobků a obuvi, kritérium a), určí autorizovaná osoba druh výrobku, ke kterému se budou vztahovat zadané úkoly podle zaměření konkrétní kožedělné výroby a místa konání zkoušky. U odborné kompetence Navrhování modelů a vzorů galanterních výrobků a obuvi podle typizovaných postupů, kritérium a), zadá autorizovaná osoba počet vzorků materiálů podle zaměření konkrétní kožedělné výroby a místa konání zkoušky. Autorizovaná osoba určí u kompetence Konstrukce vzorů méně náročných galanterních výrobků a obuvi, kritérium c), vhodné materiály pro výrobu obuvi a galanterního výrobku. 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jednu modelovou situaci u kompetence Navrhování modelů a vzorů galanterních výrobků a obuvi podle požadavků zákazníka, kritérium a).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úkonů, dále ke komplexnímu přístupu k řešení daného úkolu, k celkové kvalitě provedení, k používaným pracovním postupům, k dodržování časového limitu a k samostatnosti při řešení jednotlivých kritérií. Při ústním projevu je třeba sledovat používání odborné terminologie a využívání odborných znalostí. Ověřování kompetencí bude probíhat v reálném procesu obuvnické nebo kožedělné výroby.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kožařský technik designér a modelář, 29.10.2026 2:24:01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Leoš Duda - Leon SHOES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ORTO plus,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kožařský technik designér a modelář, 29.10.2026 2:24:01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