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CB4009" Type="http://schemas.openxmlformats.org/officeDocument/2006/relationships/officeDocument" Target="/word/document.xml" /><Relationship Id="coreR68CB4009" Type="http://schemas.openxmlformats.org/package/2006/relationships/metadata/core-properties" Target="/docProps/core.xml" /><Relationship Id="customR68CB40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konstruktér a modelář (kód: 31-050-M)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výpočtů pro konstrukci oděvních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konstrukční dokumentace nomenklaturních oděvních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modelář, 27.10.2026 2:47:36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jeden proces (v logické návaznosti jednotlivých činností) – uchazeči je zadáno zhotovit a vystupňovat střih (základní střih v kalkulační velikosti, podle tabulek měr z velikostního sortimentu, ručně v měřítku 1:1 nebo 1:10 a také pomocí alespoň jednoho softwaru) pro konkrétní oděv (kalhoty, sako nebo plášť), dále pro kalkulační velikost zhotovit střihové šablony a střihové polohy a zpracovat podklady pro tvorbu spotřebních norem jako činnost v konstrukční přípravě výroby při průmyslovém zhotovování oděvů.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oděvu si uchazeč losuje ze tří uvedených možností (kalhoty, sako, plášť), konkrétní variantu provedení si zvolí z nabídky autorizované osoby (variantou se rozumí dámský nebo pánský oděv a konkrétní podoba oděvu pro modelování).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minimálně 3 různých variant provedení uvedených druhů oděvů (přičemž musí respektovat výše uvedené požadavky) ve formě technických nákresů a technických popisů a umožní uchazeči se s tímto seznámit v předstihu (minimálně 1 týden) před zkouškou.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také zpracuje přehled doporučené literatury a umožní uchazeči se s ním seznámit v předstihu (minimálně 1 měsíc) před zkouškou. O formě seznámení uchazeče s nabídkou technických nákresů a technických popisů oděvů, se systémy CAD (které jsou k dispozici), a s přehledem doporučené literatury rozhoduje autorizovaná osoba.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vykonávané činnosti, tak na způsob předvedení činnosti. Praktické předvedení spočívá ve skutečném provedení reálné činnosti, v písemném nebo grafickém záznamu, čtení konkrétní technologické dokumentace apod. Při ověřování splnění kritérií hodnocení způsobem ověření „Praktické předvedení“ je třeba se zaměřit na tvarovou věrnost a shodu členění s návrhem, na proporcionalitu, na přesnost měr, na zapracování detailů a na zapracování potřebných technologických nástřihů. Při ověřování splnění kritérií hodnocení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modelář, 27.10.2026 2:47:36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modelář, 27.10.2026 2:47:36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