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F67B95" Type="http://schemas.openxmlformats.org/officeDocument/2006/relationships/officeDocument" Target="/word/document.xml" /><Relationship Id="coreR2AF67B95" Type="http://schemas.openxmlformats.org/package/2006/relationships/metadata/core-properties" Target="/docProps/core.xml" /><Relationship Id="customR2AF67B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oděvní výroby (kód: 31-049-M)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oděvní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organizace práce technologického úseku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optimálního využívání výrobních a pracovních kapacit v rámci technologického úseku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Operativní řešení organizačních a provozních problémů v rámci technologického úseku oděvní 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pracovního týmu technologického úseku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oděvní výroby, 29.10.2026 1:37:55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61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dílčí procesy. Uchazeči je zadáno zorganizovat práci s ohledem na efektivní využití výrobní techniky pro konkrétní oděvní výrobek a konkrétní dílčí úsek oděvní výroby (vypracovat část výrobního postupu a nákres podlaží, předvést na modelových situacích řízení pracovního týmu a řešení provozních problémů). Pro řešení modelových situací si uchazeč zvolí oděvní výrobek a strojní zařízení z nabídky autorizované osoby, které jsou blíže specifikovány v kap. Nezbytné materiální a technické předpoklady pro provedení zkoušky.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 (minimálně jednu pro každou ověřovanou odbornou kompetenci – předpokládá se, že u odborných kompetencí „Operativní řešení organizačních a provozních problémů v rámci technologického úseku oděvní výroby“ a „Řízení pracovního týmu technologického úseku oděvní výroby“ se budou všechna kritéria hodnocení ověřovat na modelové situaci), nabídne různé druhy oděvních výrobků a jejich polotovarů (na kterých budou odborné kompetence ověřovány) a zpracuje seznam strojového vybavení (strojů a zařízení, které jsou k dispozici a na kterých lze zhotovovat nabízené výrobky). Autorizovaná osoba umožní uchazeči se seznámit s nabídkou oděvních výrobků a seznamem strojového vybavení v předstihu (minimálně 1 týden) před zkouškou.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jak v prostředí odborné učebny (dílny), tak v prostředí reálného provozu v oděvní výrobě (především při simulování praktických činností a při navrhování řešení konkrétních problémů). Jednotlivá kritéria hodnocení se ověřují uvedenými způsoby ověření a zaměřují se jak na výsledek vykonávané činnosti, tak na způsob předvedení činnosti.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čtení konkrétní technologické dokumentace apod.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oděvní výroby, 29.10.2026 1:37:55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 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v. d. Konice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oděvní výroby, 29.10.2026 1:37:55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