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A4E49B" Type="http://schemas.openxmlformats.org/officeDocument/2006/relationships/officeDocument" Target="/word/document.xml" /><Relationship Id="coreR4DA4E49B" Type="http://schemas.openxmlformats.org/package/2006/relationships/metadata/core-properties" Target="/docProps/core.xml" /><Relationship Id="customR4DA4E4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technolog / polygrafická technička technoložka (kód: 34-049-M)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technolog / polygrafická technička technoložka,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Polygrafie (kód: 34-41-M/01)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Polygrafický technik (kód: 34-99-M/03)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Polygrafický technik technolog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  <w:r>
        <w:rPr>
          <w:rStyle w:val="C19"/>
          <w:rtl w:val="0"/>
        </w:rPr>
        <w:t>Polygrafický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technolog / polygrafická technička technoložka,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