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771CE12" Type="http://schemas.openxmlformats.org/officeDocument/2006/relationships/officeDocument" Target="/word/document.xml" /><Relationship Id="coreR6771CE12" Type="http://schemas.openxmlformats.org/package/2006/relationships/metadata/core-properties" Target="/docProps/core.xml" /><Relationship Id="customR6771CE1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třídírny uranu (kód: 21-065-H)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třídírny uranu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vyhláškách a technických předpisech týkajících se obsluhy třídírny a drtírny uranu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 řízení technologického procesu (linky) drcení a třídění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drtičů a třídičů v sestavě technologické linky úpravny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Monitoring ionizujícího záření na pracovišti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dokumentace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26.07.2016 do: 19.08.2020</w:t>
      </w:r>
    </w:p>
    <w:p>
      <w:pPr>
        <w:pStyle w:val="P21"/>
        <w:framePr w:w="7654" w:h="331" w:hRule="exact" w:wrap="none" w:vAnchor="page" w:hAnchor="margin" w:x="28" w:y="15940"/>
        <w:rPr>
          <w:rStyle w:val="C16"/>
          <w:rtl w:val="0"/>
        </w:rPr>
      </w:pPr>
      <w:r>
        <w:rPr>
          <w:rStyle w:val="C16"/>
          <w:rtl w:val="0"/>
        </w:rPr>
        <w:t>Obsluha třídírny uranu, 4.8.2026 1:30:36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vyhláškách a technických předpisech týkajících se obsluhy třídírny a drtírny uranu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Vyhledat v technických, bezpečnostních, provozních předpisech a dokumentaci relevantní informace týkající se povinností pracovníků při procesu třídění a drcení uranové rudy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s ústním vysvětlením</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Popsat podle technologického předpisu technologie zpracování uranové rudy (způsob provedení jednotlivých činností při třídění a drcení uranové rudy)</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Ústní ověření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Popsat proces měření bilančních hodnot uranové rudy a způsob oddělení uranové rudy a hlušiny</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Ústní ověření</w:t>
      </w:r>
    </w:p>
    <w:p>
      <w:pPr>
        <w:pStyle w:val="P32"/>
        <w:framePr w:w="10710" w:h="248" w:hRule="exact" w:wrap="none" w:vAnchor="page" w:hAnchor="margin" w:x="28" w:y="5910"/>
        <w:rPr>
          <w:rStyle w:val="C23"/>
          <w:rtl w:val="0"/>
        </w:rPr>
      </w:pPr>
      <w:r>
        <w:rPr>
          <w:rStyle w:val="C23"/>
          <w:rtl w:val="0"/>
        </w:rPr>
        <w:t>Je třeba splnit všechna kritéria.</w:t>
      </w:r>
    </w:p>
    <w:p>
      <w:pPr>
        <w:pStyle w:val="P23"/>
        <w:framePr w:w="10710" w:h="340" w:hRule="exact" w:wrap="none" w:vAnchor="page" w:hAnchor="margin" w:x="28" w:y="6345"/>
        <w:rPr>
          <w:rStyle w:val="C18"/>
          <w:rtl w:val="0"/>
        </w:rPr>
      </w:pPr>
      <w:r>
        <w:rPr>
          <w:rStyle w:val="C18"/>
          <w:rtl w:val="0"/>
        </w:rPr>
        <w:t>Obsluha a řízení technologického procesu (linky) drcení a třídění</w:t>
      </w:r>
    </w:p>
    <w:p>
      <w:pPr>
        <w:pStyle w:val="P24"/>
        <w:framePr w:w="6713" w:h="376" w:hRule="exact" w:wrap="none" w:vAnchor="page" w:hAnchor="margin" w:x="45" w:y="6785"/>
        <w:rPr>
          <w:rStyle w:val="C3"/>
          <w:rtl w:val="0"/>
        </w:rPr>
      </w:pPr>
    </w:p>
    <w:p>
      <w:pPr>
        <w:pStyle w:val="P25"/>
        <w:framePr w:w="6661" w:h="249" w:hRule="exact" w:wrap="none" w:vAnchor="page" w:hAnchor="margin" w:x="71" w:y="6856"/>
        <w:rPr>
          <w:rStyle w:val="C19"/>
          <w:rtl w:val="0"/>
        </w:rPr>
      </w:pPr>
      <w:r>
        <w:rPr>
          <w:rStyle w:val="C19"/>
          <w:rtl w:val="0"/>
        </w:rPr>
        <w:t>Kritéria hodnocení</w:t>
      </w:r>
    </w:p>
    <w:p>
      <w:pPr>
        <w:pStyle w:val="P26"/>
        <w:framePr w:w="3918" w:h="376" w:hRule="exact" w:wrap="none" w:vAnchor="page" w:hAnchor="margin" w:x="6803" w:y="6785"/>
        <w:rPr>
          <w:rStyle w:val="C3"/>
          <w:rtl w:val="0"/>
        </w:rPr>
      </w:pPr>
    </w:p>
    <w:p>
      <w:pPr>
        <w:pStyle w:val="P27"/>
        <w:framePr w:w="3836" w:h="249" w:hRule="exact" w:wrap="none" w:vAnchor="page" w:hAnchor="margin" w:x="6859" w:y="6856"/>
        <w:rPr>
          <w:rStyle w:val="C20"/>
          <w:rtl w:val="0"/>
        </w:rPr>
      </w:pPr>
      <w:r>
        <w:rPr>
          <w:rStyle w:val="C20"/>
          <w:rtl w:val="0"/>
        </w:rPr>
        <w:t>Způsoby ověření</w:t>
      </w:r>
    </w:p>
    <w:p>
      <w:pPr>
        <w:pStyle w:val="P12"/>
        <w:framePr w:w="6710" w:h="376" w:hRule="exact" w:wrap="none" w:vAnchor="page" w:hAnchor="margin" w:x="45" w:y="7161"/>
        <w:rPr>
          <w:rStyle w:val="C3"/>
          <w:rtl w:val="0"/>
        </w:rPr>
      </w:pPr>
    </w:p>
    <w:p>
      <w:pPr>
        <w:pStyle w:val="P13"/>
        <w:framePr w:w="6658" w:h="249" w:hRule="exact" w:wrap="none" w:vAnchor="page" w:hAnchor="margin" w:x="71" w:y="7217"/>
        <w:rPr>
          <w:rStyle w:val="C11"/>
          <w:rtl w:val="0"/>
        </w:rPr>
      </w:pPr>
      <w:r>
        <w:rPr>
          <w:rStyle w:val="C11"/>
          <w:rtl w:val="0"/>
        </w:rPr>
        <w:t>a) Popsat třídicí linku a vysvětlit její funkci a povinnosti při její obsluze</w:t>
      </w:r>
    </w:p>
    <w:p>
      <w:pPr>
        <w:pStyle w:val="P28"/>
        <w:framePr w:w="3921" w:h="376" w:hRule="exact" w:wrap="none" w:vAnchor="page" w:hAnchor="margin" w:x="6800" w:y="7161"/>
        <w:rPr>
          <w:rStyle w:val="C3"/>
          <w:rtl w:val="0"/>
        </w:rPr>
      </w:pPr>
    </w:p>
    <w:p>
      <w:pPr>
        <w:pStyle w:val="P29"/>
        <w:framePr w:w="3839" w:h="249" w:hRule="exact" w:wrap="none" w:vAnchor="page" w:hAnchor="margin" w:x="6856" w:y="7217"/>
        <w:rPr>
          <w:rStyle w:val="C21"/>
          <w:rtl w:val="0"/>
        </w:rPr>
      </w:pPr>
      <w:r>
        <w:rPr>
          <w:rStyle w:val="C21"/>
          <w:rtl w:val="0"/>
        </w:rPr>
        <w:t>Praktické předvedení s ústním vysvětlením</w:t>
      </w:r>
    </w:p>
    <w:p>
      <w:pPr>
        <w:pStyle w:val="P16"/>
        <w:framePr w:w="6710" w:h="607" w:hRule="exact" w:wrap="none" w:vAnchor="page" w:hAnchor="margin" w:x="45" w:y="7537"/>
        <w:rPr>
          <w:rStyle w:val="C3"/>
          <w:rtl w:val="0"/>
        </w:rPr>
      </w:pPr>
    </w:p>
    <w:p>
      <w:pPr>
        <w:pStyle w:val="P17"/>
        <w:framePr w:w="6658" w:h="480" w:hRule="exact" w:wrap="none" w:vAnchor="page" w:hAnchor="margin" w:x="71" w:y="7593"/>
        <w:rPr>
          <w:rStyle w:val="C13"/>
          <w:rtl w:val="0"/>
        </w:rPr>
      </w:pPr>
      <w:r>
        <w:rPr>
          <w:rStyle w:val="C13"/>
          <w:rtl w:val="0"/>
        </w:rPr>
        <w:t>b) Vyjmenovat nástroje, nářadí, osobní ochranné pracovní prostředky a ostatní potřebné náležitosti k provádění třídění a drcení uranové rudy</w:t>
      </w:r>
    </w:p>
    <w:p>
      <w:pPr>
        <w:pStyle w:val="P30"/>
        <w:framePr w:w="3921" w:h="607" w:hRule="exact" w:wrap="none" w:vAnchor="page" w:hAnchor="margin" w:x="6800" w:y="7537"/>
        <w:rPr>
          <w:rStyle w:val="C3"/>
          <w:rtl w:val="0"/>
        </w:rPr>
      </w:pPr>
    </w:p>
    <w:p>
      <w:pPr>
        <w:pStyle w:val="P31"/>
        <w:framePr w:w="3839" w:h="480" w:hRule="exact" w:wrap="none" w:vAnchor="page" w:hAnchor="margin" w:x="6856" w:y="7593"/>
        <w:rPr>
          <w:rStyle w:val="C22"/>
          <w:rtl w:val="0"/>
        </w:rPr>
      </w:pPr>
      <w:r>
        <w:rPr>
          <w:rStyle w:val="C22"/>
          <w:rtl w:val="0"/>
        </w:rPr>
        <w:t>Ústní ověření</w:t>
      </w:r>
    </w:p>
    <w:p>
      <w:pPr>
        <w:pStyle w:val="P12"/>
        <w:framePr w:w="6710" w:h="376" w:hRule="exact" w:wrap="none" w:vAnchor="page" w:hAnchor="margin" w:x="45" w:y="8144"/>
        <w:rPr>
          <w:rStyle w:val="C3"/>
          <w:rtl w:val="0"/>
        </w:rPr>
      </w:pPr>
    </w:p>
    <w:p>
      <w:pPr>
        <w:pStyle w:val="P13"/>
        <w:framePr w:w="6658" w:h="249" w:hRule="exact" w:wrap="none" w:vAnchor="page" w:hAnchor="margin" w:x="71" w:y="8200"/>
        <w:rPr>
          <w:rStyle w:val="C11"/>
          <w:rtl w:val="0"/>
        </w:rPr>
      </w:pPr>
      <w:r>
        <w:rPr>
          <w:rStyle w:val="C11"/>
          <w:rtl w:val="0"/>
        </w:rPr>
        <w:t>c) Popsat bezpečnost práce při procesu třídění a drcení uranové rudy</w:t>
      </w:r>
    </w:p>
    <w:p>
      <w:pPr>
        <w:pStyle w:val="P28"/>
        <w:framePr w:w="3921" w:h="376" w:hRule="exact" w:wrap="none" w:vAnchor="page" w:hAnchor="margin" w:x="6800" w:y="8144"/>
        <w:rPr>
          <w:rStyle w:val="C3"/>
          <w:rtl w:val="0"/>
        </w:rPr>
      </w:pPr>
    </w:p>
    <w:p>
      <w:pPr>
        <w:pStyle w:val="P29"/>
        <w:framePr w:w="3839" w:h="249" w:hRule="exact" w:wrap="none" w:vAnchor="page" w:hAnchor="margin" w:x="6856" w:y="8200"/>
        <w:rPr>
          <w:rStyle w:val="C21"/>
          <w:rtl w:val="0"/>
        </w:rPr>
      </w:pPr>
      <w:r>
        <w:rPr>
          <w:rStyle w:val="C21"/>
          <w:rtl w:val="0"/>
        </w:rPr>
        <w:t>Ústní ověření</w:t>
      </w:r>
    </w:p>
    <w:p>
      <w:pPr>
        <w:pStyle w:val="P32"/>
        <w:framePr w:w="10710" w:h="248" w:hRule="exact" w:wrap="none" w:vAnchor="page" w:hAnchor="margin" w:x="28" w:y="8634"/>
        <w:rPr>
          <w:rStyle w:val="C23"/>
          <w:rtl w:val="0"/>
        </w:rPr>
      </w:pPr>
      <w:r>
        <w:rPr>
          <w:rStyle w:val="C23"/>
          <w:rtl w:val="0"/>
        </w:rPr>
        <w:t>Je třeba splnit všechna kritéria.</w:t>
      </w:r>
    </w:p>
    <w:p>
      <w:pPr>
        <w:pStyle w:val="P23"/>
        <w:framePr w:w="10710" w:h="340" w:hRule="exact" w:wrap="none" w:vAnchor="page" w:hAnchor="margin" w:x="28" w:y="9069"/>
        <w:rPr>
          <w:rStyle w:val="C18"/>
          <w:rtl w:val="0"/>
        </w:rPr>
      </w:pPr>
      <w:r>
        <w:rPr>
          <w:rStyle w:val="C18"/>
          <w:rtl w:val="0"/>
        </w:rPr>
        <w:t>Seřizování drtičů a třídičů v sestavě technologické linky úpravny</w:t>
      </w:r>
    </w:p>
    <w:p>
      <w:pPr>
        <w:pStyle w:val="P24"/>
        <w:framePr w:w="6713" w:h="376" w:hRule="exact" w:wrap="none" w:vAnchor="page" w:hAnchor="margin" w:x="45" w:y="9508"/>
        <w:rPr>
          <w:rStyle w:val="C3"/>
          <w:rtl w:val="0"/>
        </w:rPr>
      </w:pPr>
    </w:p>
    <w:p>
      <w:pPr>
        <w:pStyle w:val="P25"/>
        <w:framePr w:w="6661" w:h="249" w:hRule="exact" w:wrap="none" w:vAnchor="page" w:hAnchor="margin" w:x="71" w:y="9579"/>
        <w:rPr>
          <w:rStyle w:val="C19"/>
          <w:rtl w:val="0"/>
        </w:rPr>
      </w:pPr>
      <w:r>
        <w:rPr>
          <w:rStyle w:val="C19"/>
          <w:rtl w:val="0"/>
        </w:rPr>
        <w:t>Kritéria hodnocení</w:t>
      </w:r>
    </w:p>
    <w:p>
      <w:pPr>
        <w:pStyle w:val="P26"/>
        <w:framePr w:w="3918" w:h="376" w:hRule="exact" w:wrap="none" w:vAnchor="page" w:hAnchor="margin" w:x="6803" w:y="9508"/>
        <w:rPr>
          <w:rStyle w:val="C3"/>
          <w:rtl w:val="0"/>
        </w:rPr>
      </w:pPr>
    </w:p>
    <w:p>
      <w:pPr>
        <w:pStyle w:val="P27"/>
        <w:framePr w:w="3836" w:h="249" w:hRule="exact" w:wrap="none" w:vAnchor="page" w:hAnchor="margin" w:x="6859" w:y="9579"/>
        <w:rPr>
          <w:rStyle w:val="C20"/>
          <w:rtl w:val="0"/>
        </w:rPr>
      </w:pPr>
      <w:r>
        <w:rPr>
          <w:rStyle w:val="C20"/>
          <w:rtl w:val="0"/>
        </w:rPr>
        <w:t>Způsoby ověření</w:t>
      </w:r>
    </w:p>
    <w:p>
      <w:pPr>
        <w:pStyle w:val="P12"/>
        <w:framePr w:w="6710" w:h="376" w:hRule="exact" w:wrap="none" w:vAnchor="page" w:hAnchor="margin" w:x="45" w:y="9885"/>
        <w:rPr>
          <w:rStyle w:val="C3"/>
          <w:rtl w:val="0"/>
        </w:rPr>
      </w:pPr>
    </w:p>
    <w:p>
      <w:pPr>
        <w:pStyle w:val="P13"/>
        <w:framePr w:w="6658" w:h="249" w:hRule="exact" w:wrap="none" w:vAnchor="page" w:hAnchor="margin" w:x="71" w:y="9941"/>
        <w:rPr>
          <w:rStyle w:val="C11"/>
          <w:rtl w:val="0"/>
        </w:rPr>
      </w:pPr>
      <w:r>
        <w:rPr>
          <w:rStyle w:val="C11"/>
          <w:rtl w:val="0"/>
        </w:rPr>
        <w:t>a) Popsat postup a činnosti při ošetřování a údržbě třídicí linky</w:t>
      </w:r>
    </w:p>
    <w:p>
      <w:pPr>
        <w:pStyle w:val="P28"/>
        <w:framePr w:w="3921" w:h="376" w:hRule="exact" w:wrap="none" w:vAnchor="page" w:hAnchor="margin" w:x="6800" w:y="9885"/>
        <w:rPr>
          <w:rStyle w:val="C3"/>
          <w:rtl w:val="0"/>
        </w:rPr>
      </w:pPr>
    </w:p>
    <w:p>
      <w:pPr>
        <w:pStyle w:val="P29"/>
        <w:framePr w:w="3839" w:h="249" w:hRule="exact" w:wrap="none" w:vAnchor="page" w:hAnchor="margin" w:x="6856" w:y="9941"/>
        <w:rPr>
          <w:rStyle w:val="C21"/>
          <w:rtl w:val="0"/>
        </w:rPr>
      </w:pPr>
      <w:r>
        <w:rPr>
          <w:rStyle w:val="C21"/>
          <w:rtl w:val="0"/>
        </w:rPr>
        <w:t>Ústní ověření</w:t>
      </w:r>
    </w:p>
    <w:p>
      <w:pPr>
        <w:pStyle w:val="P16"/>
        <w:framePr w:w="6710" w:h="376" w:hRule="exact" w:wrap="none" w:vAnchor="page" w:hAnchor="margin" w:x="45" w:y="10261"/>
        <w:rPr>
          <w:rStyle w:val="C3"/>
          <w:rtl w:val="0"/>
        </w:rPr>
      </w:pPr>
    </w:p>
    <w:p>
      <w:pPr>
        <w:pStyle w:val="P17"/>
        <w:framePr w:w="6658" w:h="249" w:hRule="exact" w:wrap="none" w:vAnchor="page" w:hAnchor="margin" w:x="71" w:y="10317"/>
        <w:rPr>
          <w:rStyle w:val="C13"/>
          <w:rtl w:val="0"/>
        </w:rPr>
      </w:pPr>
      <w:r>
        <w:rPr>
          <w:rStyle w:val="C13"/>
          <w:rtl w:val="0"/>
        </w:rPr>
        <w:t>b) Provést úkony denního ošetření a běžné údržby třídicí linky</w:t>
      </w:r>
    </w:p>
    <w:p>
      <w:pPr>
        <w:pStyle w:val="P30"/>
        <w:framePr w:w="3921" w:h="376" w:hRule="exact" w:wrap="none" w:vAnchor="page" w:hAnchor="margin" w:x="6800" w:y="10261"/>
        <w:rPr>
          <w:rStyle w:val="C3"/>
          <w:rtl w:val="0"/>
        </w:rPr>
      </w:pPr>
    </w:p>
    <w:p>
      <w:pPr>
        <w:pStyle w:val="P31"/>
        <w:framePr w:w="3839" w:h="249" w:hRule="exact" w:wrap="none" w:vAnchor="page" w:hAnchor="margin" w:x="6856" w:y="10317"/>
        <w:rPr>
          <w:rStyle w:val="C22"/>
          <w:rtl w:val="0"/>
        </w:rPr>
      </w:pPr>
      <w:r>
        <w:rPr>
          <w:rStyle w:val="C22"/>
          <w:rtl w:val="0"/>
        </w:rPr>
        <w:t>Praktické předvedení</w:t>
      </w:r>
    </w:p>
    <w:p>
      <w:pPr>
        <w:pStyle w:val="P12"/>
        <w:framePr w:w="6710" w:h="376" w:hRule="exact" w:wrap="none" w:vAnchor="page" w:hAnchor="margin" w:x="45" w:y="10637"/>
        <w:rPr>
          <w:rStyle w:val="C3"/>
          <w:rtl w:val="0"/>
        </w:rPr>
      </w:pPr>
    </w:p>
    <w:p>
      <w:pPr>
        <w:pStyle w:val="P13"/>
        <w:framePr w:w="6658" w:h="249" w:hRule="exact" w:wrap="none" w:vAnchor="page" w:hAnchor="margin" w:x="71" w:y="10693"/>
        <w:rPr>
          <w:rStyle w:val="C11"/>
          <w:rtl w:val="0"/>
        </w:rPr>
      </w:pPr>
      <w:r>
        <w:rPr>
          <w:rStyle w:val="C11"/>
          <w:rtl w:val="0"/>
        </w:rPr>
        <w:t>c) Předvést provádění běžné kontroly technického stavu třídicí linky</w:t>
      </w:r>
    </w:p>
    <w:p>
      <w:pPr>
        <w:pStyle w:val="P28"/>
        <w:framePr w:w="3921" w:h="376" w:hRule="exact" w:wrap="none" w:vAnchor="page" w:hAnchor="margin" w:x="6800" w:y="10637"/>
        <w:rPr>
          <w:rStyle w:val="C3"/>
          <w:rtl w:val="0"/>
        </w:rPr>
      </w:pPr>
    </w:p>
    <w:p>
      <w:pPr>
        <w:pStyle w:val="P29"/>
        <w:framePr w:w="3839" w:h="249" w:hRule="exact" w:wrap="none" w:vAnchor="page" w:hAnchor="margin" w:x="6856" w:y="10693"/>
        <w:rPr>
          <w:rStyle w:val="C21"/>
          <w:rtl w:val="0"/>
        </w:rPr>
      </w:pPr>
      <w:r>
        <w:rPr>
          <w:rStyle w:val="C21"/>
          <w:rtl w:val="0"/>
        </w:rPr>
        <w:t>Praktické předvedení s ústním vysvětlením</w:t>
      </w:r>
    </w:p>
    <w:p>
      <w:pPr>
        <w:pStyle w:val="P32"/>
        <w:framePr w:w="10710" w:h="248" w:hRule="exact" w:wrap="none" w:vAnchor="page" w:hAnchor="margin" w:x="28" w:y="11127"/>
        <w:rPr>
          <w:rStyle w:val="C23"/>
          <w:rtl w:val="0"/>
        </w:rPr>
      </w:pPr>
      <w:r>
        <w:rPr>
          <w:rStyle w:val="C23"/>
          <w:rtl w:val="0"/>
        </w:rPr>
        <w:t>Je třeba splnit všechna kritéria.</w:t>
      </w:r>
    </w:p>
    <w:p>
      <w:pPr>
        <w:pStyle w:val="P23"/>
        <w:framePr w:w="10710" w:h="340" w:hRule="exact" w:wrap="none" w:vAnchor="page" w:hAnchor="margin" w:x="28" w:y="11562"/>
        <w:rPr>
          <w:rStyle w:val="C18"/>
          <w:rtl w:val="0"/>
        </w:rPr>
      </w:pPr>
      <w:r>
        <w:rPr>
          <w:rStyle w:val="C18"/>
          <w:rtl w:val="0"/>
        </w:rPr>
        <w:t>Monitoring ionizujícího záření na pracovišti</w:t>
      </w:r>
    </w:p>
    <w:p>
      <w:pPr>
        <w:pStyle w:val="P24"/>
        <w:framePr w:w="6713" w:h="376" w:hRule="exact" w:wrap="none" w:vAnchor="page" w:hAnchor="margin" w:x="45" w:y="12002"/>
        <w:rPr>
          <w:rStyle w:val="C3"/>
          <w:rtl w:val="0"/>
        </w:rPr>
      </w:pPr>
    </w:p>
    <w:p>
      <w:pPr>
        <w:pStyle w:val="P25"/>
        <w:framePr w:w="6661" w:h="249" w:hRule="exact" w:wrap="none" w:vAnchor="page" w:hAnchor="margin" w:x="71" w:y="12073"/>
        <w:rPr>
          <w:rStyle w:val="C19"/>
          <w:rtl w:val="0"/>
        </w:rPr>
      </w:pPr>
      <w:r>
        <w:rPr>
          <w:rStyle w:val="C19"/>
          <w:rtl w:val="0"/>
        </w:rPr>
        <w:t>Kritéria hodnocení</w:t>
      </w:r>
    </w:p>
    <w:p>
      <w:pPr>
        <w:pStyle w:val="P26"/>
        <w:framePr w:w="3918" w:h="376" w:hRule="exact" w:wrap="none" w:vAnchor="page" w:hAnchor="margin" w:x="6803" w:y="12002"/>
        <w:rPr>
          <w:rStyle w:val="C3"/>
          <w:rtl w:val="0"/>
        </w:rPr>
      </w:pPr>
    </w:p>
    <w:p>
      <w:pPr>
        <w:pStyle w:val="P27"/>
        <w:framePr w:w="3836" w:h="249" w:hRule="exact" w:wrap="none" w:vAnchor="page" w:hAnchor="margin" w:x="6859" w:y="12073"/>
        <w:rPr>
          <w:rStyle w:val="C20"/>
          <w:rtl w:val="0"/>
        </w:rPr>
      </w:pPr>
      <w:r>
        <w:rPr>
          <w:rStyle w:val="C20"/>
          <w:rtl w:val="0"/>
        </w:rPr>
        <w:t>Způsoby ověření</w:t>
      </w:r>
    </w:p>
    <w:p>
      <w:pPr>
        <w:pStyle w:val="P12"/>
        <w:framePr w:w="6710" w:h="607" w:hRule="exact" w:wrap="none" w:vAnchor="page" w:hAnchor="margin" w:x="45" w:y="12378"/>
        <w:rPr>
          <w:rStyle w:val="C3"/>
          <w:rtl w:val="0"/>
        </w:rPr>
      </w:pPr>
    </w:p>
    <w:p>
      <w:pPr>
        <w:pStyle w:val="P13"/>
        <w:framePr w:w="6658" w:h="480" w:hRule="exact" w:wrap="none" w:vAnchor="page" w:hAnchor="margin" w:x="71" w:y="12434"/>
        <w:rPr>
          <w:rStyle w:val="C11"/>
          <w:rtl w:val="0"/>
        </w:rPr>
      </w:pPr>
      <w:r>
        <w:rPr>
          <w:rStyle w:val="C11"/>
          <w:rtl w:val="0"/>
        </w:rPr>
        <w:t>a) Popsat složení ovzduší pracovního prostředí, veličiny a parametry a jejich nebezpečí</w:t>
      </w:r>
    </w:p>
    <w:p>
      <w:pPr>
        <w:pStyle w:val="P28"/>
        <w:framePr w:w="3921" w:h="607" w:hRule="exact" w:wrap="none" w:vAnchor="page" w:hAnchor="margin" w:x="6800" w:y="12378"/>
        <w:rPr>
          <w:rStyle w:val="C3"/>
          <w:rtl w:val="0"/>
        </w:rPr>
      </w:pPr>
    </w:p>
    <w:p>
      <w:pPr>
        <w:pStyle w:val="P29"/>
        <w:framePr w:w="3839" w:h="480" w:hRule="exact" w:wrap="none" w:vAnchor="page" w:hAnchor="margin" w:x="6856" w:y="12434"/>
        <w:rPr>
          <w:rStyle w:val="C21"/>
          <w:rtl w:val="0"/>
        </w:rPr>
      </w:pPr>
      <w:r>
        <w:rPr>
          <w:rStyle w:val="C21"/>
          <w:rtl w:val="0"/>
        </w:rPr>
        <w:t>Ústní ověření</w:t>
      </w:r>
    </w:p>
    <w:p>
      <w:pPr>
        <w:pStyle w:val="P16"/>
        <w:framePr w:w="6710" w:h="376" w:hRule="exact" w:wrap="none" w:vAnchor="page" w:hAnchor="margin" w:x="45" w:y="12985"/>
        <w:rPr>
          <w:rStyle w:val="C3"/>
          <w:rtl w:val="0"/>
        </w:rPr>
      </w:pPr>
    </w:p>
    <w:p>
      <w:pPr>
        <w:pStyle w:val="P17"/>
        <w:framePr w:w="6658" w:h="249" w:hRule="exact" w:wrap="none" w:vAnchor="page" w:hAnchor="margin" w:x="71" w:y="13041"/>
        <w:rPr>
          <w:rStyle w:val="C13"/>
          <w:rtl w:val="0"/>
        </w:rPr>
      </w:pPr>
      <w:r>
        <w:rPr>
          <w:rStyle w:val="C13"/>
          <w:rtl w:val="0"/>
        </w:rPr>
        <w:t>b) Popsat způsob měření a monitorování prostředí s ionizujícím zářením</w:t>
      </w:r>
    </w:p>
    <w:p>
      <w:pPr>
        <w:pStyle w:val="P30"/>
        <w:framePr w:w="3921" w:h="376" w:hRule="exact" w:wrap="none" w:vAnchor="page" w:hAnchor="margin" w:x="6800" w:y="12985"/>
        <w:rPr>
          <w:rStyle w:val="C3"/>
          <w:rtl w:val="0"/>
        </w:rPr>
      </w:pPr>
    </w:p>
    <w:p>
      <w:pPr>
        <w:pStyle w:val="P31"/>
        <w:framePr w:w="3839" w:h="249" w:hRule="exact" w:wrap="none" w:vAnchor="page" w:hAnchor="margin" w:x="6856" w:y="13041"/>
        <w:rPr>
          <w:rStyle w:val="C22"/>
          <w:rtl w:val="0"/>
        </w:rPr>
      </w:pPr>
      <w:r>
        <w:rPr>
          <w:rStyle w:val="C22"/>
          <w:rtl w:val="0"/>
        </w:rPr>
        <w:t>Praktické předvedení s ústním vysvětlením</w:t>
      </w:r>
    </w:p>
    <w:p>
      <w:pPr>
        <w:pStyle w:val="P12"/>
        <w:framePr w:w="6710" w:h="376" w:hRule="exact" w:wrap="none" w:vAnchor="page" w:hAnchor="margin" w:x="45" w:y="13361"/>
        <w:rPr>
          <w:rStyle w:val="C3"/>
          <w:rtl w:val="0"/>
        </w:rPr>
      </w:pPr>
    </w:p>
    <w:p>
      <w:pPr>
        <w:pStyle w:val="P13"/>
        <w:framePr w:w="6658" w:h="249" w:hRule="exact" w:wrap="none" w:vAnchor="page" w:hAnchor="margin" w:x="71" w:y="13417"/>
        <w:rPr>
          <w:rStyle w:val="C11"/>
          <w:rtl w:val="0"/>
        </w:rPr>
      </w:pPr>
      <w:r>
        <w:rPr>
          <w:rStyle w:val="C11"/>
          <w:rtl w:val="0"/>
        </w:rPr>
        <w:t>c) Popsat způsob osobního monitorování ionizujícího záření</w:t>
      </w:r>
    </w:p>
    <w:p>
      <w:pPr>
        <w:pStyle w:val="P28"/>
        <w:framePr w:w="3921" w:h="376" w:hRule="exact" w:wrap="none" w:vAnchor="page" w:hAnchor="margin" w:x="6800" w:y="13361"/>
        <w:rPr>
          <w:rStyle w:val="C3"/>
          <w:rtl w:val="0"/>
        </w:rPr>
      </w:pPr>
    </w:p>
    <w:p>
      <w:pPr>
        <w:pStyle w:val="P29"/>
        <w:framePr w:w="3839" w:h="249" w:hRule="exact" w:wrap="none" w:vAnchor="page" w:hAnchor="margin" w:x="6856" w:y="13417"/>
        <w:rPr>
          <w:rStyle w:val="C21"/>
          <w:rtl w:val="0"/>
        </w:rPr>
      </w:pPr>
      <w:r>
        <w:rPr>
          <w:rStyle w:val="C21"/>
          <w:rtl w:val="0"/>
        </w:rPr>
        <w:t>Praktické předvedení s ústním vysvětlením</w:t>
      </w:r>
    </w:p>
    <w:p>
      <w:pPr>
        <w:pStyle w:val="P32"/>
        <w:framePr w:w="10710" w:h="248" w:hRule="exact" w:wrap="none" w:vAnchor="page" w:hAnchor="margin" w:x="28" w:y="138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třídírny uranu, 4.8.2026 1:30:36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Zaznamenat předepsaným způsobem údaje o provedených činnostech na pracovišti a výsledcích předepsaných kontrol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Zaznamenat předepsaným způsobem údaje o zjištěných závadách při provozu pracoviště, poruchách a opravách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vysvětlením</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třídírny uranu, 4.8.2026 1:30:36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7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7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17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NSP: (http://katalog.nsp.cz/zdravotniPodminky.aspx?kod_sm1=27&amp;id_jp=102776).</w:t>
      </w:r>
    </w:p>
    <w:p>
      <w:pPr>
        <w:keepNext w:val="0"/>
        <w:keepLines w:val="0"/>
        <w:framePr w:w="10766" w:h="17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4803"/>
        <w:rPr>
          <w:rStyle w:val="C3"/>
          <w:rtl w:val="0"/>
        </w:rPr>
      </w:pPr>
    </w:p>
    <w:p>
      <w:pPr>
        <w:pStyle w:val="P35"/>
        <w:framePr w:w="10710" w:h="340" w:hRule="exact" w:wrap="none" w:vAnchor="page" w:hAnchor="margin" w:x="28" w:y="4803"/>
        <w:rPr>
          <w:rStyle w:val="C25"/>
          <w:rtl w:val="0"/>
        </w:rPr>
      </w:pPr>
      <w:r>
        <w:rPr>
          <w:rStyle w:val="C25"/>
          <w:rtl w:val="0"/>
        </w:rPr>
        <w:t>Výsledné hodnocení</w:t>
      </w:r>
    </w:p>
    <w:p>
      <w:pPr>
        <w:keepNext w:val="0"/>
        <w:keepLines w:val="0"/>
        <w:framePr w:w="10766" w:h="1497" w:hRule="exact" w:wrap="none" w:vAnchor="page" w:hAnchor="margin" w:x="0" w:y="51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867"/>
        <w:rPr>
          <w:rStyle w:val="C3"/>
          <w:rtl w:val="0"/>
        </w:rPr>
      </w:pPr>
    </w:p>
    <w:p>
      <w:pPr>
        <w:pStyle w:val="P35"/>
        <w:framePr w:w="10710" w:h="340" w:hRule="exact" w:wrap="none" w:vAnchor="page" w:hAnchor="margin" w:x="28" w:y="6867"/>
        <w:rPr>
          <w:rStyle w:val="C25"/>
          <w:rtl w:val="0"/>
        </w:rPr>
      </w:pPr>
      <w:r>
        <w:rPr>
          <w:rStyle w:val="C25"/>
          <w:rtl w:val="0"/>
        </w:rPr>
        <w:t>Počet zkoušejících</w:t>
      </w:r>
    </w:p>
    <w:p>
      <w:pPr>
        <w:keepNext w:val="0"/>
        <w:keepLines w:val="0"/>
        <w:framePr w:w="10766" w:h="1036" w:hRule="exact" w:wrap="none" w:vAnchor="page" w:hAnchor="margin" w:x="0" w:y="72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1 člena, který je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třídírny uranu, 4.8.2026 1:30:36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řídicích činnostech v oblasti hornictví nebo ve funkci učitele praktického vyučování hornictví, z toho minimálně jeden rok v období posledních dvou let před podáním žádosti o autorizaci.</w:t>
      </w:r>
    </w:p>
    <w:p>
      <w:pPr>
        <w:keepNext w:val="0"/>
        <w:keepLines w:val="1"/>
        <w:framePr w:w="10766" w:h="75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řídicích činnostech v oblasti hornictví nebo ve funkci učitele odborných předmětů hornictví, z toho minimálně jeden rok v období posledních dvou let před podáním žádosti o autorizaci.</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státní báňské správě, ve znění pozdějších předpisů.</w:t>
      </w:r>
    </w:p>
    <w:p>
      <w:pPr>
        <w:keepNext w:val="0"/>
        <w:keepLines w:val="1"/>
        <w:framePr w:w="10766" w:h="75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002" w:hRule="exact" w:wrap="none" w:vAnchor="page" w:hAnchor="margin" w:x="0" w:y="10517"/>
        <w:rPr>
          <w:rStyle w:val="C3"/>
          <w:rtl w:val="0"/>
        </w:rPr>
      </w:pPr>
    </w:p>
    <w:p>
      <w:pPr>
        <w:pStyle w:val="P35"/>
        <w:framePr w:w="10710" w:h="340" w:hRule="exact" w:wrap="none" w:vAnchor="page" w:hAnchor="margin" w:x="28" w:y="10517"/>
        <w:rPr>
          <w:rStyle w:val="C25"/>
          <w:rtl w:val="0"/>
        </w:rPr>
      </w:pPr>
      <w:r>
        <w:rPr>
          <w:rStyle w:val="C25"/>
          <w:rtl w:val="0"/>
        </w:rPr>
        <w:t>Nezbytné materiální a technické předpoklady pro provedení zkoušky</w:t>
      </w:r>
    </w:p>
    <w:p>
      <w:pPr>
        <w:keepNext w:val="0"/>
        <w:keepLines w:val="1"/>
        <w:framePr w:w="10766" w:h="3662" w:hRule="exact" w:wrap="none" w:vAnchor="page" w:hAnchor="margin" w:x="0" w:y="1085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vybavené zařízením pro třídění a drcení uranové rudy</w:t>
      </w:r>
    </w:p>
    <w:p>
      <w:pPr>
        <w:keepNext w:val="0"/>
        <w:keepLines w:val="1"/>
        <w:framePr w:w="10766" w:h="3662" w:hRule="exact" w:wrap="none" w:vAnchor="page" w:hAnchor="margin" w:x="0" w:y="1085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monitorování prostředí s ionizujícím zářením</w:t>
      </w:r>
    </w:p>
    <w:p>
      <w:pPr>
        <w:keepNext w:val="0"/>
        <w:keepLines w:val="1"/>
        <w:framePr w:w="10766" w:h="3662" w:hRule="exact" w:wrap="none" w:vAnchor="page" w:hAnchor="margin" w:x="0" w:y="1085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osobní monitorování ionizujícího záření</w:t>
      </w:r>
    </w:p>
    <w:p>
      <w:pPr>
        <w:keepNext w:val="0"/>
        <w:keepLines w:val="1"/>
        <w:framePr w:w="10766" w:h="3662" w:hRule="exact" w:wrap="none" w:vAnchor="page" w:hAnchor="margin" w:x="0" w:y="1085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w:t>
      </w:r>
    </w:p>
    <w:p>
      <w:pPr>
        <w:keepNext w:val="0"/>
        <w:keepLines w:val="0"/>
        <w:framePr w:w="10766" w:h="3662"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62"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662"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62"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Obsluha třídírny uranu, 4.8.2026 1:30:36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80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třídírny uranu, 4.8.2026 1:30:36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těžbu a úpravu nerostných surovin, ustavená a licencovaná pro tuto činnost HK ČR a SP ČR.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DIAMO, s. p.</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třídírny uranu, 4.8.2026 1:30:36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598689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95684F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B9FD60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