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EC738" Type="http://schemas.openxmlformats.org/officeDocument/2006/relationships/officeDocument" Target="/word/document.xml" /><Relationship Id="coreR400EC738" Type="http://schemas.openxmlformats.org/package/2006/relationships/metadata/core-properties" Target="/docProps/core.xml" /><Relationship Id="customR400EC7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Laborant/laborantka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Laborant/laborantka v metalurgii, 29.10.2026 0:00:47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Laborant/laborantka v metalurgii, 29.10.2026 0:00:47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Laborant/laborantka v metalurgii, 29.10.2026 0:00:47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789"/>
        <w:rPr>
          <w:rStyle w:val="C3"/>
          <w:rtl w:val="0"/>
        </w:rPr>
      </w:pPr>
    </w:p>
    <w:p>
      <w:pPr>
        <w:pStyle w:val="P35"/>
        <w:framePr w:w="10710" w:h="547" w:hRule="exact" w:wrap="none" w:vAnchor="page" w:hAnchor="margin" w:x="28" w:y="10789"/>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4324"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33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Laborant/laborantka v metalurgii, 29.10.2026 0:00:47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Laborant/laborantka v metalurgii, 29.10.2026 0:00:47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Laborant/laborantka v metalurgii, 29.10.2026 0:00:47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BAE0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87A9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9092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B1A8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67BF2A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C00855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