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5397E" Type="http://schemas.openxmlformats.org/officeDocument/2006/relationships/officeDocument" Target="/word/document.xml" /><Relationship Id="coreRAD5397E" Type="http://schemas.openxmlformats.org/package/2006/relationships/metadata/core-properties" Target="/docProps/core.xml" /><Relationship Id="customRAD53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3.5.2026 10:04:33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