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6CFEC9" Type="http://schemas.openxmlformats.org/officeDocument/2006/relationships/officeDocument" Target="/word/document.xml" /><Relationship Id="coreR426CFEC9" Type="http://schemas.openxmlformats.org/package/2006/relationships/metadata/core-properties" Target="/docProps/core.xml" /><Relationship Id="customR426CFE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vázaných konstrukcí (kód: 36-071-H)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Montáž tesařsky vázaných konstrukcí krovů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Prokazování znalostí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bednění a laťování střech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Doprava materiálu a uložení na místě zpracování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vázaných konstrukcí, 23.10.2026 3:12:16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vázaných konstrukcí, 23.10.2026 3:12:16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vázaných konstrukcí, 23.10.2026 3:12:16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