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EDB856" Type="http://schemas.openxmlformats.org/officeDocument/2006/relationships/officeDocument" Target="/word/document.xml" /><Relationship Id="coreR56EDB856" Type="http://schemas.openxmlformats.org/package/2006/relationships/metadata/core-properties" Target="/docProps/core.xml" /><Relationship Id="customR56EDB8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taxátor (kód: 41-066-M)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taxátor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geometrických plánech a mapách užívaných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podkladů pro tvorbu lesních hospodářských plánů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Zjišťovaní taxačních veličin stromů a porostů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taxačních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Zhodnocení zjištěného stavu lesa a návrh hospodářských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07.05.2014 do: 14.03.2020</w:t>
      </w:r>
    </w:p>
    <w:p>
      <w:pPr>
        <w:pStyle w:val="P21"/>
        <w:framePr w:w="7654" w:h="331" w:hRule="exact" w:wrap="none" w:vAnchor="page" w:hAnchor="margin" w:x="28" w:y="15940"/>
        <w:rPr>
          <w:rStyle w:val="C16"/>
          <w:rtl w:val="0"/>
        </w:rPr>
      </w:pPr>
      <w:r>
        <w:rPr>
          <w:rStyle w:val="C16"/>
          <w:rtl w:val="0"/>
        </w:rPr>
        <w:t>Lesní technik taxátor, 14.6.2026 21:55:01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geometrických plánech a mapách užívaných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katastrální mapa, pozemková mapa, geometrický plán, SMO, digitální katastrální mapa, pozemek určený k plnění funkcí lesa, měřítko mapy, parcelní číslo, druh pozemku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tvorbu lesnické mapy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Vyjmenovat lesnické mapy, jejich měřítka, poznat druh lesnické mapy a umět popsat legendu lesnické mapy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a písemné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Prakticky předvést s lesnickou mapou orientaci v lese, identifikovat konkrétní porostní skupinu</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Pomocí katastrální a lesnické mapy ověřit majetkové hranice v terénu</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Popsat základní jednotky prostorového rozdělení lesa</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Písemné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Příprava podkladů pro tvorbu lesních hospodářských plánů</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a) Charakterizovat zásady tvorby Oblastních plánů rozvoje lesů (OPRL), popsat základní lesnické průzkumy před tvorbou LHP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a písemné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b) Popsat druhy kategorií lesa, jejich členění, vazby na stanovení etátu a daně</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Ústní a písemné ověření</w:t>
      </w:r>
    </w:p>
    <w:p>
      <w:pPr>
        <w:pStyle w:val="P12"/>
        <w:framePr w:w="6710" w:h="607" w:hRule="exact" w:wrap="none" w:vAnchor="page" w:hAnchor="margin" w:x="45" w:y="9279"/>
        <w:rPr>
          <w:rStyle w:val="C3"/>
          <w:rtl w:val="0"/>
        </w:rPr>
      </w:pPr>
    </w:p>
    <w:p>
      <w:pPr>
        <w:pStyle w:val="P13"/>
        <w:framePr w:w="6658" w:h="480" w:hRule="exact" w:wrap="none" w:vAnchor="page" w:hAnchor="margin" w:x="71" w:y="9335"/>
        <w:rPr>
          <w:rStyle w:val="C11"/>
          <w:rtl w:val="0"/>
        </w:rPr>
      </w:pPr>
      <w:r>
        <w:rPr>
          <w:rStyle w:val="C11"/>
          <w:rtl w:val="0"/>
        </w:rPr>
        <w:t>c) Charakterizovat co je lesní typ (LT), co je soubor lesních typů (SLT), jak se tyto jednotky označují, popsat tabulku SLT</w:t>
      </w:r>
    </w:p>
    <w:p>
      <w:pPr>
        <w:pStyle w:val="P28"/>
        <w:framePr w:w="3921" w:h="607" w:hRule="exact" w:wrap="none" w:vAnchor="page" w:hAnchor="margin" w:x="6800" w:y="9279"/>
        <w:rPr>
          <w:rStyle w:val="C3"/>
          <w:rtl w:val="0"/>
        </w:rPr>
      </w:pPr>
    </w:p>
    <w:p>
      <w:pPr>
        <w:pStyle w:val="P29"/>
        <w:framePr w:w="3839" w:h="480" w:hRule="exact" w:wrap="none" w:vAnchor="page" w:hAnchor="margin" w:x="6856" w:y="9335"/>
        <w:rPr>
          <w:rStyle w:val="C21"/>
          <w:rtl w:val="0"/>
        </w:rPr>
      </w:pPr>
      <w:r>
        <w:rPr>
          <w:rStyle w:val="C21"/>
          <w:rtl w:val="0"/>
        </w:rPr>
        <w:t>Ústní a písemné ověření</w:t>
      </w:r>
    </w:p>
    <w:p>
      <w:pPr>
        <w:pStyle w:val="P16"/>
        <w:framePr w:w="6710" w:h="607" w:hRule="exact" w:wrap="none" w:vAnchor="page" w:hAnchor="margin" w:x="45" w:y="9886"/>
        <w:rPr>
          <w:rStyle w:val="C3"/>
          <w:rtl w:val="0"/>
        </w:rPr>
      </w:pPr>
    </w:p>
    <w:p>
      <w:pPr>
        <w:pStyle w:val="P17"/>
        <w:framePr w:w="6658" w:h="480" w:hRule="exact" w:wrap="none" w:vAnchor="page" w:hAnchor="margin" w:x="71" w:y="9942"/>
        <w:rPr>
          <w:rStyle w:val="C13"/>
          <w:rtl w:val="0"/>
        </w:rPr>
      </w:pPr>
      <w:r>
        <w:rPr>
          <w:rStyle w:val="C13"/>
          <w:rtl w:val="0"/>
        </w:rPr>
        <w:t>d) Popsat zásady tvorby hospodářských souborů, charakterizovat způsoby číselného označování HS</w:t>
      </w:r>
    </w:p>
    <w:p>
      <w:pPr>
        <w:pStyle w:val="P30"/>
        <w:framePr w:w="3921" w:h="607" w:hRule="exact" w:wrap="none" w:vAnchor="page" w:hAnchor="margin" w:x="6800" w:y="9886"/>
        <w:rPr>
          <w:rStyle w:val="C3"/>
          <w:rtl w:val="0"/>
        </w:rPr>
      </w:pPr>
    </w:p>
    <w:p>
      <w:pPr>
        <w:pStyle w:val="P31"/>
        <w:framePr w:w="3839" w:h="480" w:hRule="exact" w:wrap="none" w:vAnchor="page" w:hAnchor="margin" w:x="6856" w:y="9942"/>
        <w:rPr>
          <w:rStyle w:val="C22"/>
          <w:rtl w:val="0"/>
        </w:rPr>
      </w:pPr>
      <w:r>
        <w:rPr>
          <w:rStyle w:val="C22"/>
          <w:rtl w:val="0"/>
        </w:rPr>
        <w:t>Ústní a písemné ověření</w:t>
      </w:r>
    </w:p>
    <w:p>
      <w:pPr>
        <w:pStyle w:val="P12"/>
        <w:framePr w:w="6710" w:h="607" w:hRule="exact" w:wrap="none" w:vAnchor="page" w:hAnchor="margin" w:x="45" w:y="10493"/>
        <w:rPr>
          <w:rStyle w:val="C3"/>
          <w:rtl w:val="0"/>
        </w:rPr>
      </w:pPr>
    </w:p>
    <w:p>
      <w:pPr>
        <w:pStyle w:val="P13"/>
        <w:framePr w:w="6658" w:h="480" w:hRule="exact" w:wrap="none" w:vAnchor="page" w:hAnchor="margin" w:x="71" w:y="10549"/>
        <w:rPr>
          <w:rStyle w:val="C11"/>
          <w:rtl w:val="0"/>
        </w:rPr>
      </w:pPr>
      <w:r>
        <w:rPr>
          <w:rStyle w:val="C11"/>
          <w:rtl w:val="0"/>
        </w:rPr>
        <w:t>e) Popsat zásady tvorby rámcových směrnic hospodaření (RSH), definovat jejich obsah</w:t>
      </w:r>
    </w:p>
    <w:p>
      <w:pPr>
        <w:pStyle w:val="P28"/>
        <w:framePr w:w="3921" w:h="607" w:hRule="exact" w:wrap="none" w:vAnchor="page" w:hAnchor="margin" w:x="6800" w:y="10493"/>
        <w:rPr>
          <w:rStyle w:val="C3"/>
          <w:rtl w:val="0"/>
        </w:rPr>
      </w:pPr>
    </w:p>
    <w:p>
      <w:pPr>
        <w:pStyle w:val="P29"/>
        <w:framePr w:w="3839" w:h="480" w:hRule="exact" w:wrap="none" w:vAnchor="page" w:hAnchor="margin" w:x="6856" w:y="10549"/>
        <w:rPr>
          <w:rStyle w:val="C21"/>
          <w:rtl w:val="0"/>
        </w:rPr>
      </w:pPr>
      <w:r>
        <w:rPr>
          <w:rStyle w:val="C21"/>
          <w:rtl w:val="0"/>
        </w:rPr>
        <w:t>Ústní a písemné ověření</w:t>
      </w:r>
    </w:p>
    <w:p>
      <w:pPr>
        <w:pStyle w:val="P16"/>
        <w:framePr w:w="6710" w:h="831" w:hRule="exact" w:wrap="none" w:vAnchor="page" w:hAnchor="margin" w:x="45" w:y="11100"/>
        <w:rPr>
          <w:rStyle w:val="C3"/>
          <w:rtl w:val="0"/>
        </w:rPr>
      </w:pPr>
    </w:p>
    <w:p>
      <w:pPr>
        <w:pStyle w:val="P17"/>
        <w:framePr w:w="6658" w:h="704" w:hRule="exact" w:wrap="none" w:vAnchor="page" w:hAnchor="margin" w:x="71" w:y="11156"/>
        <w:rPr>
          <w:rStyle w:val="C13"/>
          <w:rtl w:val="0"/>
        </w:rPr>
      </w:pPr>
      <w:r>
        <w:rPr>
          <w:rStyle w:val="C13"/>
          <w:rtl w:val="0"/>
        </w:rPr>
        <w:t>f) Prakticky předvést zařazení porostní skupiny do konkrétního hospodářského souboru dle lesního typu, souboru lesních typů, dřeviny a kategorizace lesa</w:t>
      </w:r>
    </w:p>
    <w:p>
      <w:pPr>
        <w:pStyle w:val="P30"/>
        <w:framePr w:w="3921" w:h="831" w:hRule="exact" w:wrap="none" w:vAnchor="page" w:hAnchor="margin" w:x="6800" w:y="11100"/>
        <w:rPr>
          <w:rStyle w:val="C3"/>
          <w:rtl w:val="0"/>
        </w:rPr>
      </w:pPr>
    </w:p>
    <w:p>
      <w:pPr>
        <w:pStyle w:val="P31"/>
        <w:framePr w:w="3839" w:h="704" w:hRule="exact" w:wrap="none" w:vAnchor="page" w:hAnchor="margin" w:x="6856" w:y="11156"/>
        <w:rPr>
          <w:rStyle w:val="C22"/>
          <w:rtl w:val="0"/>
        </w:rPr>
      </w:pPr>
      <w:r>
        <w:rPr>
          <w:rStyle w:val="C22"/>
          <w:rtl w:val="0"/>
        </w:rPr>
        <w:t>Praktické předvedení a ústní ověření</w:t>
      </w:r>
    </w:p>
    <w:p>
      <w:pPr>
        <w:pStyle w:val="P12"/>
        <w:framePr w:w="6710" w:h="607" w:hRule="exact" w:wrap="none" w:vAnchor="page" w:hAnchor="margin" w:x="45" w:y="11931"/>
        <w:rPr>
          <w:rStyle w:val="C3"/>
          <w:rtl w:val="0"/>
        </w:rPr>
      </w:pPr>
    </w:p>
    <w:p>
      <w:pPr>
        <w:pStyle w:val="P13"/>
        <w:framePr w:w="6658" w:h="480" w:hRule="exact" w:wrap="none" w:vAnchor="page" w:hAnchor="margin" w:x="71" w:y="11987"/>
        <w:rPr>
          <w:rStyle w:val="C11"/>
          <w:rtl w:val="0"/>
        </w:rPr>
      </w:pPr>
      <w:r>
        <w:rPr>
          <w:rStyle w:val="C11"/>
          <w:rtl w:val="0"/>
        </w:rPr>
        <w:t>g) Orientovat se v platné legislativě k tvorbě OPRL a vymezení hospodářského souboru</w:t>
      </w:r>
    </w:p>
    <w:p>
      <w:pPr>
        <w:pStyle w:val="P28"/>
        <w:framePr w:w="3921" w:h="607" w:hRule="exact" w:wrap="none" w:vAnchor="page" w:hAnchor="margin" w:x="6800" w:y="11931"/>
        <w:rPr>
          <w:rStyle w:val="C3"/>
          <w:rtl w:val="0"/>
        </w:rPr>
      </w:pPr>
    </w:p>
    <w:p>
      <w:pPr>
        <w:pStyle w:val="P29"/>
        <w:framePr w:w="3839" w:h="480" w:hRule="exact" w:wrap="none" w:vAnchor="page" w:hAnchor="margin" w:x="6856" w:y="11987"/>
        <w:rPr>
          <w:rStyle w:val="C21"/>
          <w:rtl w:val="0"/>
        </w:rPr>
      </w:pPr>
      <w:r>
        <w:rPr>
          <w:rStyle w:val="C21"/>
          <w:rtl w:val="0"/>
        </w:rPr>
        <w:t>Ústní a písemné ověření</w:t>
      </w:r>
    </w:p>
    <w:p>
      <w:pPr>
        <w:pStyle w:val="P32"/>
        <w:framePr w:w="10710" w:h="248" w:hRule="exact" w:wrap="none" w:vAnchor="page" w:hAnchor="margin" w:x="28" w:y="126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14.6.2026 21:55:01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Zjišťovaní taxačních veličin stromů a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údaje o dřevinách a porostu, uvedené v hospodářské knize LHP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zásady vylišování jednotek prostorového rozdělení lesa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Prakticky předvést popis porostů a vyplnění základních údajů do taxačního zápisníku, kontrola popisu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Prakticky předvést aktualizaci porostní mapy dle skutečného stavu lesa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Orientovat se v platné legislativě o lesním hospodářském plánování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a písemné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Používání taxačních pomůcek</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základní taxační pomůcky a jejich využití při popisu porostů a tvorbě LHP</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a písemné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zásady měření výšek a tlouštěk stromů</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a písemné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Prakticky předvést změření výšky a tloušťky stromů, zkontrolovat správnost měření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s ústním vysvětlením</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základní způsoby měření zásob porostů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a písemné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Prakticky předvést způsob měření zásob relaskopováním nebo svěrkováním, provést výpočet</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Prakticky předvést stanovení porostní zásoby pomocí taxačních tabulek</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 a ústní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g) Popsat základní software používaný v lesnické taxaci</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Zhodnocení zjištěného stavu lesa a návrh hospodářských opatření</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Charakterizovat náležitosti LHP, vysvětlit rozdíl mezi lesním hospodářským plánem (LHP) a lesní hospodářskou osnovou (LHO)</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a písemné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Charakterizovat závazná ustanovení LHP</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a písemné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Vysvětlit způsoby výpočtu maximální celkové výše těžby, induktivní a deduktivní etát</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Ústní a písemné ověření</w:t>
      </w:r>
    </w:p>
    <w:p>
      <w:pPr>
        <w:pStyle w:val="P16"/>
        <w:framePr w:w="6710" w:h="607" w:hRule="exact" w:wrap="none" w:vAnchor="page" w:hAnchor="margin" w:x="45" w:y="12957"/>
        <w:rPr>
          <w:rStyle w:val="C3"/>
          <w:rtl w:val="0"/>
        </w:rPr>
      </w:pPr>
    </w:p>
    <w:p>
      <w:pPr>
        <w:pStyle w:val="P17"/>
        <w:framePr w:w="6658" w:h="480" w:hRule="exact" w:wrap="none" w:vAnchor="page" w:hAnchor="margin" w:x="71" w:y="13013"/>
        <w:rPr>
          <w:rStyle w:val="C13"/>
          <w:rtl w:val="0"/>
        </w:rPr>
      </w:pPr>
      <w:r>
        <w:rPr>
          <w:rStyle w:val="C13"/>
          <w:rtl w:val="0"/>
        </w:rPr>
        <w:t>d) Prakticky navrhnout zalesnění, vylepšení, výchovné zásahy a umístění těžby</w:t>
      </w:r>
    </w:p>
    <w:p>
      <w:pPr>
        <w:pStyle w:val="P30"/>
        <w:framePr w:w="3921" w:h="607" w:hRule="exact" w:wrap="none" w:vAnchor="page" w:hAnchor="margin" w:x="6800" w:y="12957"/>
        <w:rPr>
          <w:rStyle w:val="C3"/>
          <w:rtl w:val="0"/>
        </w:rPr>
      </w:pPr>
    </w:p>
    <w:p>
      <w:pPr>
        <w:pStyle w:val="P31"/>
        <w:framePr w:w="3839" w:h="480" w:hRule="exact" w:wrap="none" w:vAnchor="page" w:hAnchor="margin" w:x="6856" w:y="13013"/>
        <w:rPr>
          <w:rStyle w:val="C22"/>
          <w:rtl w:val="0"/>
        </w:rPr>
      </w:pPr>
      <w:r>
        <w:rPr>
          <w:rStyle w:val="C22"/>
          <w:rtl w:val="0"/>
        </w:rPr>
        <w:t>Praktické předvedení a ústní ověření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14.6.2026 21:55:01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použít jako součást způsobu písemného ověření kritéria test.</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přitom splňovat následující pravidla:</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úspěšné splnění testu se považuje 70 % správně zodpovězených otázek s tím, že pro každé kritérium musí být správně zodpovězeno alespoň 50 % otázek. </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pStyle w:val="P33"/>
        <w:framePr w:w="10766" w:h="1837" w:hRule="exact" w:wrap="none" w:vAnchor="page" w:hAnchor="margin" w:x="0" w:y="10179"/>
        <w:rPr>
          <w:rStyle w:val="C3"/>
          <w:rtl w:val="0"/>
        </w:rPr>
      </w:pPr>
    </w:p>
    <w:p>
      <w:pPr>
        <w:pStyle w:val="P35"/>
        <w:framePr w:w="10710" w:h="340" w:hRule="exact" w:wrap="none" w:vAnchor="page" w:hAnchor="margin" w:x="28" w:y="10179"/>
        <w:rPr>
          <w:rStyle w:val="C25"/>
          <w:rtl w:val="0"/>
        </w:rPr>
      </w:pPr>
      <w:r>
        <w:rPr>
          <w:rStyle w:val="C25"/>
          <w:rtl w:val="0"/>
        </w:rPr>
        <w:t>Výsledné hodnocení</w:t>
      </w:r>
    </w:p>
    <w:p>
      <w:pPr>
        <w:keepNext w:val="0"/>
        <w:keepLines w:val="0"/>
        <w:framePr w:w="10766" w:h="1497" w:hRule="exact" w:wrap="none" w:vAnchor="page" w:hAnchor="margin" w:x="0" w:y="10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Počet zkoušejících</w:t>
      </w:r>
    </w:p>
    <w:p>
      <w:pPr>
        <w:keepNext w:val="0"/>
        <w:keepLines w:val="0"/>
        <w:framePr w:w="10766" w:h="1036" w:hRule="exact" w:wrap="none" w:vAnchor="page" w:hAnchor="margin" w:x="0" w:y="12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taxátor, 14.6.2026 21:55:01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lesnictví + alespoň 5 let praxe jako osoba odpovědná za činnosti v oblasti lesního hospodářství nebo ve funkci učitele odborných předmětů v lesnickém školství nebo praktického vyučování nebo odborného výcviku, z toho minimálně jeden rok v období posledních dvou let před podáním žádosti o autorizaci.</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lesnictví + alespoň 10 let praxe jako osoba odpovědná za činnosti v oblasti lesního hospodářství, z toho minimálně jeden rok v období posledních dvou let před podáním žádosti o autorizaci.</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 alespoň 10 let praxe jako osoba odpovědná za činnosti v oblasti lesního hospodářství,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5490"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rozsahem a strukturou provedení zkoušky při splnění bezpečnostních a hygienických předpisů pro danou činnost</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přesunu na dané pracoviště</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 Zákon o lesích, vyhláška o zpracování Oblastního plánu rozvoje lesů (OPRL) a vymezení Hospodářských souborů (HS), vyhláška o lesním hospodářském plánování</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•taxační pomůcky ‒ pásmo, výškoměr, průměrka, relaskopické sklíčko, lesnická křída, taxační tabulky, hmotové a objemové tabulky (ULT a JHK), relaskopické tabulky, pracovní taxační desky</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 (v měřítku 1:10 000 – porostní mapa, obrysová mapa, typologická mapa, těžební mapa, a dále v měřítku 1:5 000 – hospodářská mapa) a mapa katastru nemovitostí pro dané pracoviště</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•hospodářská kniha a všeobecná část Lesního hospodářského plánování (LHP) pro dané pracoviště</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(taxační zápisník, svěrkovací manuál, relaskopický zápisník)</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 (nůžky, čtvrtka A3, lepidlo, tužka, guma, barvičky pro vylišení věkových tříd)</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150"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Lesní technik taxátor, 14.6.2026 21:55:01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od 8 až do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Lesní technik taxátor, 14.6.2026 21:55:01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SP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pStyle w:val="P21"/>
        <w:framePr w:w="7654" w:h="331" w:hRule="exact" w:wrap="none" w:vAnchor="page" w:hAnchor="margin" w:x="28" w:y="15940"/>
        <w:rPr>
          <w:rStyle w:val="C16"/>
          <w:rtl w:val="0"/>
        </w:rPr>
      </w:pPr>
      <w:r>
        <w:rPr>
          <w:rStyle w:val="C16"/>
          <w:rtl w:val="0"/>
        </w:rPr>
        <w:t>Lesní technik taxátor, 14.6.2026 21:55:01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D7D8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D51E8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8BE98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