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3A05EF" Type="http://schemas.openxmlformats.org/officeDocument/2006/relationships/officeDocument" Target="/word/document.xml" /><Relationship Id="coreR83A05EF" Type="http://schemas.openxmlformats.org/package/2006/relationships/metadata/core-properties" Target="/docProps/core.xml" /><Relationship Id="customR83A05E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Lesní technik taxátor / technička taxátorka (kód: 41-066-M)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technik taxátor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geometrických plánech a mapách užívaných v lesním hospodářství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podkladů pro tvorbu lesních hospodářských plánů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Zjišťovaní taxačních veličin stromů a porostů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Používání taxačních pomůcek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Zhodnocení zjištěného stavu lesa a návrh hospodářských opatření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taxátor / technička taxátorka, 28.10.2026 21:16:59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8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formou praktického předvedení je třeba přihlížet především k bezpečnému provádění všech úkonů, jakož i ke kvalitě, časovému hledisku zvládání předváděných operací a dodržování platných norem a legislativních požadavků.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"Příprava podkladů pro tvorbu lesních hospodářských plánů" se v kritériu g) legislativou k tvorbě OPRL rozumí lesní zákon č. 289/1995 Sb. a vyhláška č. 83/1996 Sb., ve znění pozdějších předpisů.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"Zjišťování taxačních veličin stromů a porostů" budou v kritériu a) předmětem poznávání následující dřeviny: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Jehličnaté: smrk, jedle, douglaska, borovice, vejmutovka, modřín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Listnaté: dub, buk, habr, jasan, akát, bříza, třešeň, olše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určuje všechny výše vyjmenované dřeviny. Za úspěšné splnění tohoto kritéria se považuje poznání 100 % předložených dřevin.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"Zjišťování taxačních veličin stromů a porostů" v kritériu f) se legislativou k lesnímu hospodářskému plánování rozumí lesní zákon č. 289/1995 Sb. a vyhláška č. 84/1996 Sb., ve znění pozdějších předpisů.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taxátor / technička taxátorka, 28.10.2026 21:16:59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pro hospodářskou úpravu lesů Brandýs nad Labem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Hanušovická lesní,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Hradecká lesní a dřevařská společnost,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České republiky,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taxátor / technička taxátorka, 28.10.2026 21:16:59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