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03D11" Type="http://schemas.openxmlformats.org/officeDocument/2006/relationships/officeDocument" Target="/word/document.xml" /><Relationship Id="coreRFC03D11" Type="http://schemas.openxmlformats.org/package/2006/relationships/metadata/core-properties" Target="/docProps/core.xml" /><Relationship Id="customRFC03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885" w:hRule="exact" w:wrap="none" w:vAnchor="page" w:hAnchor="margin" w:x="0" w:y="7018"/>
        <w:rPr>
          <w:rStyle w:val="C3"/>
          <w:rtl w:val="0"/>
        </w:rPr>
      </w:pPr>
    </w:p>
    <w:p>
      <w:pPr>
        <w:pStyle w:val="P35"/>
        <w:framePr w:w="10710" w:h="340" w:hRule="exact" w:wrap="none" w:vAnchor="page" w:hAnchor="margin" w:x="28" w:y="7018"/>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3 Obsluha a práce na elektrických zařízeních; ČSN EN 61082 – 1 ed3 Zhotovování dokumentů používaných v elektrotechnice)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 schéma a výkresová dokumentace</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7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kontroly kvality, 3.11.2026 18:21:02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2D4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9A9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07EA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