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B5C536" Type="http://schemas.openxmlformats.org/officeDocument/2006/relationships/officeDocument" Target="/word/document.xml" /><Relationship Id="coreR3CB5C536" Type="http://schemas.openxmlformats.org/package/2006/relationships/metadata/core-properties" Target="/docProps/core.xml" /><Relationship Id="customR3CB5C5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Garderobiér/garderobiérka (kód: 82-029-E)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Garderobiér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Zhotovení převlekového scénáře garderoby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kostýmů a kostýmních doplňků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poškozených kostýmů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kostýmů a kostýmních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kostýmů inscenací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 prádla a doplňků do inscenací a doplnění zásob pro provoz garderoby v divadle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Oblékání účinkujících umělců do určených kostýmů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08.01.2024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Garderobiér/garderobiérka, 20.9.2026 19:55:00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určuje uchazeči v průběhu zkoušky kostýmní návrhy a kostýmy, na kterých jsou ověřovány dovednosti dle jednotlivých kritérií hodnocení tohoto hodnoticího standardu.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kompetenci Oblékání účinkujících umělců do určených kostýmů dva figuranty, tj. jednu ženu a jednoho muže.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Úprava kostýmů a kostýmních doplňků, kritérium c) probíhá ve fundusu divadla, filmových nebo televizních ateliérů. Autorizovaná osoba zajistí zpřístupnění fundusu a bude přítomna při plnění tohoto kritéria uchazečem o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Garderobiér/garderobiérka, 20.9.2026 19:55:00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divadlo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Nová scéna Národního divadla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Divadlo Na Zábradlí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SPŠO Jablonského a SOU Drtinova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Garderobiér/garderobiérka, 20.9.2026 19:55:00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