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3E57BE" Type="http://schemas.openxmlformats.org/officeDocument/2006/relationships/officeDocument" Target="/word/document.xml" /><Relationship Id="coreR593E57BE" Type="http://schemas.openxmlformats.org/package/2006/relationships/metadata/core-properties" Target="/docProps/core.xml" /><Relationship Id="customR593E5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bezvýkopové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bezvýkopové technologie, 29.10.2026 18:23:02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startovací a koncovou jámu pro řízené horizontální vrtání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průzkumů vodovodů a kanalizací, včetně čištění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Uvést předpoklady pro kvalitní provedení průzkumu potrubí</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výstup z provedeného průzkumu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547" w:hRule="exact" w:wrap="none" w:vAnchor="page" w:hAnchor="margin" w:x="28" w:y="10422"/>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Vyhodnotit stav vodovodního potrubí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Navrhnout opatření a způsob opravy nebo sanace vodovodního potrubí</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Vyhodnotit stav kanalizačního potrubí</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Navrhnout opatření a způsob opravy nebo sanace kanalizačního potrubí</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32"/>
        <w:framePr w:w="10710" w:h="248" w:hRule="exact" w:wrap="none" w:vAnchor="page" w:hAnchor="margin" w:x="28" w:y="13063"/>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Diagnostika netlakových a tlakových trubních vedení</w:t>
      </w:r>
    </w:p>
    <w:p>
      <w:pPr>
        <w:pStyle w:val="P24"/>
        <w:framePr w:w="6713" w:h="376" w:hRule="exact" w:wrap="none" w:vAnchor="page" w:hAnchor="margin" w:x="45" w:y="13938"/>
        <w:rPr>
          <w:rStyle w:val="C3"/>
          <w:rtl w:val="0"/>
        </w:rPr>
      </w:pPr>
    </w:p>
    <w:p>
      <w:pPr>
        <w:pStyle w:val="P25"/>
        <w:framePr w:w="6661" w:h="249" w:hRule="exact" w:wrap="none" w:vAnchor="page" w:hAnchor="margin" w:x="71" w:y="14009"/>
        <w:rPr>
          <w:rStyle w:val="C19"/>
          <w:rtl w:val="0"/>
        </w:rPr>
      </w:pPr>
      <w:r>
        <w:rPr>
          <w:rStyle w:val="C19"/>
          <w:rtl w:val="0"/>
        </w:rPr>
        <w:t>Kritéria hodnocení</w:t>
      </w:r>
    </w:p>
    <w:p>
      <w:pPr>
        <w:pStyle w:val="P26"/>
        <w:framePr w:w="3918" w:h="376" w:hRule="exact" w:wrap="none" w:vAnchor="page" w:hAnchor="margin" w:x="6803" w:y="13938"/>
        <w:rPr>
          <w:rStyle w:val="C3"/>
          <w:rtl w:val="0"/>
        </w:rPr>
      </w:pPr>
    </w:p>
    <w:p>
      <w:pPr>
        <w:pStyle w:val="P27"/>
        <w:framePr w:w="3836" w:h="249" w:hRule="exact" w:wrap="none" w:vAnchor="page" w:hAnchor="margin" w:x="6859" w:y="14009"/>
        <w:rPr>
          <w:rStyle w:val="C20"/>
          <w:rtl w:val="0"/>
        </w:rPr>
      </w:pPr>
      <w:r>
        <w:rPr>
          <w:rStyle w:val="C20"/>
          <w:rtl w:val="0"/>
        </w:rPr>
        <w:t>Způsoby ověření</w:t>
      </w:r>
    </w:p>
    <w:p>
      <w:pPr>
        <w:pStyle w:val="P12"/>
        <w:framePr w:w="6710" w:h="376" w:hRule="exact" w:wrap="none" w:vAnchor="page" w:hAnchor="margin" w:x="45" w:y="14314"/>
        <w:rPr>
          <w:rStyle w:val="C3"/>
          <w:rtl w:val="0"/>
        </w:rPr>
      </w:pPr>
    </w:p>
    <w:p>
      <w:pPr>
        <w:pStyle w:val="P13"/>
        <w:framePr w:w="6658" w:h="249" w:hRule="exact" w:wrap="none" w:vAnchor="page" w:hAnchor="margin" w:x="71" w:y="14370"/>
        <w:rPr>
          <w:rStyle w:val="C11"/>
          <w:rtl w:val="0"/>
        </w:rPr>
      </w:pPr>
      <w:r>
        <w:rPr>
          <w:rStyle w:val="C11"/>
          <w:rtl w:val="0"/>
        </w:rPr>
        <w:t>a) Popsat výstup z optické inspekce trubních vedení</w:t>
      </w:r>
    </w:p>
    <w:p>
      <w:pPr>
        <w:pStyle w:val="P28"/>
        <w:framePr w:w="3921" w:h="376" w:hRule="exact" w:wrap="none" w:vAnchor="page" w:hAnchor="margin" w:x="6800" w:y="14314"/>
        <w:rPr>
          <w:rStyle w:val="C3"/>
          <w:rtl w:val="0"/>
        </w:rPr>
      </w:pPr>
    </w:p>
    <w:p>
      <w:pPr>
        <w:pStyle w:val="P29"/>
        <w:framePr w:w="3839" w:h="249" w:hRule="exact" w:wrap="none" w:vAnchor="page" w:hAnchor="margin" w:x="6856" w:y="14370"/>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Popsat nadstandardní metody pro diagnostiku trubních vedení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Stanovit podklady pro plán obnovy potrubních sítí</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bezvýkopové technologie, 29.10.2026 18:23:02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Navrhnout postup práce pro provádění horizontálního vrtu se zatažením potrubí</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3"/>
        <w:framePr w:w="10710" w:h="340" w:hRule="exact" w:wrap="none" w:vAnchor="page" w:hAnchor="margin" w:x="28" w:y="12965"/>
        <w:rPr>
          <w:rStyle w:val="C18"/>
          <w:rtl w:val="0"/>
        </w:rPr>
      </w:pPr>
      <w:r>
        <w:rPr>
          <w:rStyle w:val="C18"/>
          <w:rtl w:val="0"/>
        </w:rPr>
        <w:t>Pokládka potrubí metodou pluhování v nezpevněných plochách</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Popsat jednotlivé metody, přípravné práce a způsoby pluhování</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Ústní ověření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Provést pluhování, včetně obsluhy pluhového zařízení</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29.10.2026 18:23:02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podle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29.10.2026 18:23:02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https://www.nsp.cz/jednotka-prace/operator-stroju-a-zarizen-ccd6#zdravotni-zpusobilost).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bezvýkopové technologie, 29.10.2026 18:23:02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zemních prací.</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zemních prací.</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zemních prací.</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zemních prací.</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36-139-H Pracovník/pracovnice pro bezvýkopové technologie vydané v souladu se zákonem č. 179/2006 Sb., o uznávání výsledků dalšího vzdělávání, ve znění pozdějších předpisů, + střední vzdělání s maturitní zkouškou a alespoň 5 let odborné praxe v oblasti zemních prací.</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36"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bezvýkopovou technologií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robot pro umístění krátkých vložek, transformátor a osvětlení s nízkým napětím, vysokotlaký čisticí stroj, vysavač mokrých nečistot,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4"/>
        <w:rPr>
          <w:rStyle w:val="C3"/>
          <w:rtl w:val="0"/>
        </w:rPr>
      </w:pPr>
    </w:p>
    <w:p>
      <w:pPr>
        <w:pStyle w:val="P35"/>
        <w:framePr w:w="10710" w:h="340" w:hRule="exact" w:wrap="none" w:vAnchor="page" w:hAnchor="margin" w:x="28" w:y="12874"/>
        <w:rPr>
          <w:rStyle w:val="C25"/>
          <w:rtl w:val="0"/>
        </w:rPr>
      </w:pPr>
      <w:r>
        <w:rPr>
          <w:rStyle w:val="C25"/>
          <w:rtl w:val="0"/>
        </w:rPr>
        <w:t>Doba přípravy na zkoušku</w:t>
      </w:r>
    </w:p>
    <w:p>
      <w:pPr>
        <w:keepNext w:val="0"/>
        <w:keepLines w:val="0"/>
        <w:framePr w:w="10766" w:h="806" w:hRule="exact" w:wrap="none" w:vAnchor="page" w:hAnchor="margin" w:x="0" w:y="13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47"/>
        <w:rPr>
          <w:rStyle w:val="C3"/>
          <w:rtl w:val="0"/>
        </w:rPr>
      </w:pPr>
    </w:p>
    <w:p>
      <w:pPr>
        <w:pStyle w:val="P35"/>
        <w:framePr w:w="10710" w:h="340" w:hRule="exact" w:wrap="none" w:vAnchor="page" w:hAnchor="margin" w:x="28" w:y="14247"/>
        <w:rPr>
          <w:rStyle w:val="C25"/>
          <w:rtl w:val="0"/>
        </w:rPr>
      </w:pPr>
      <w:r>
        <w:rPr>
          <w:rStyle w:val="C25"/>
          <w:rtl w:val="0"/>
        </w:rPr>
        <w:t>Doba pro vykonání zkoušky</w:t>
      </w:r>
    </w:p>
    <w:p>
      <w:pPr>
        <w:keepNext w:val="0"/>
        <w:keepLines w:val="0"/>
        <w:framePr w:w="10766" w:h="806" w:hRule="exact" w:wrap="none" w:vAnchor="page" w:hAnchor="margin" w:x="0" w:y="14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Pracovník/pracovnice pro bezvýkopové technologie, 29.10.2026 18:23:02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stavebníí</w:t>
      </w:r>
    </w:p>
    <w:p>
      <w:pPr>
        <w:pStyle w:val="P21"/>
        <w:framePr w:w="7654" w:h="331" w:hRule="exact" w:wrap="none" w:vAnchor="page" w:hAnchor="margin" w:x="28" w:y="15940"/>
        <w:rPr>
          <w:rStyle w:val="C16"/>
          <w:rtl w:val="0"/>
        </w:rPr>
      </w:pPr>
      <w:r>
        <w:rPr>
          <w:rStyle w:val="C16"/>
          <w:rtl w:val="0"/>
        </w:rPr>
        <w:t>Pracovník/pracovnice pro bezvýkopové technologie, 29.10.2026 18:23:02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77C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