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6E8757" Type="http://schemas.openxmlformats.org/officeDocument/2006/relationships/officeDocument" Target="/word/document.xml" /><Relationship Id="coreR2A6E8757" Type="http://schemas.openxmlformats.org/package/2006/relationships/metadata/core-properties" Target="/docProps/core.xml" /><Relationship Id="customR2A6E87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bezvýkopové technologie (kód: 36-139-H)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bezvýkopovou technologii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průzkumů vodovodů a kanalizací, včetně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stavebnětechnického stavu trubních vedení a návrh opatření, způsobu opravy nebo sanace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netlakových a tlakových trubních vedení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práce pro průzkum a bezvýkopové opravy podzemních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materiálů pro bezvýkopové technologie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Provedení bezvýkopové opravy nebo sanace potrubí vhodnou metodou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Řízené horizontální vrtání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Pokládka potrubí metodou pluhování v nezpevněných plochách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Provedení výstavby nových trubních vedení bezvýkopovými technologiemi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 provedených prací kamerou a zkoušky těsnosti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bezvýkopové technologie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bezvýkopové technologie, 29.10.2026 17:44:54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Při posuzování kvality se doporučuje využít tato kritéria: 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-Dodržení požadavků projektu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-Schopnost pracovat se strojním zařízením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BOZP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-Vliv prováděných úkonů na majetek a prostředí odběratele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bezvýkopové technologie, 29.10.2026 17:44:54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EUROGEMA CZ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bezvýkopové technologie, 29.10.2026 17:44:54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