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12DB1C" Type="http://schemas.openxmlformats.org/officeDocument/2006/relationships/officeDocument" Target="/word/document.xml" /><Relationship Id="coreR3012DB1C" Type="http://schemas.openxmlformats.org/package/2006/relationships/metadata/core-properties" Target="/docProps/core.xml" /><Relationship Id="customR3012DB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vrtů pro tepelná čerpadla, 13.6.2026 9:02:16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navrhnout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požadavky na bezpečnost a ochranu zdraví při práci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a 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13.6.2026 9:02:16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vrtu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kaly odčerpáním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 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navrhnout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Popsat postup odstraňování usazenin a kalů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Ošetřování a údržba strojů a zařízení pro studnařské práce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zásady BOZP se zařízeními pro studnařské práce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0911"/>
        <w:rPr>
          <w:rStyle w:val="C3"/>
          <w:rtl w:val="0"/>
        </w:rPr>
      </w:pPr>
    </w:p>
    <w:p>
      <w:pPr>
        <w:pStyle w:val="P17"/>
        <w:framePr w:w="6658" w:h="704" w:hRule="exact" w:wrap="none" w:vAnchor="page" w:hAnchor="margin" w:x="71" w:y="10967"/>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0911"/>
        <w:rPr>
          <w:rStyle w:val="C3"/>
          <w:rtl w:val="0"/>
        </w:rPr>
      </w:pPr>
    </w:p>
    <w:p>
      <w:pPr>
        <w:pStyle w:val="P31"/>
        <w:framePr w:w="3839" w:h="704" w:hRule="exact" w:wrap="none" w:vAnchor="page" w:hAnchor="margin" w:x="6856" w:y="10967"/>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13.6.2026 9:02:16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vrtů pro tepelná čerpadla, 13.6.2026 9:02:16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36-137-H Studnař/studnařka vrtů pro tepelná čerpadla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vrtů pro tepelná čerpadla, 13.6.2026 9:02:16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plášť vrtu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zhotovení vrtů: vrtná souprava se spalovacím motorem, vrtná souprava s pohonem elektromotorem, kalová čerpadla, transformátor a osvětlení s nízkým napětím, vysokotlaký čisticí stroj</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 pažnice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pažnice plastové a kovové pro výztuhu vrtů pro tepelná čerpadla.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vrtů pro tepelná čerpadla, 13.6.2026 9:02:16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vrtů pro tepelná čerpadla, 13.6.2026 9:02:16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A8B2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6ADB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